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3CFB6" w14:textId="77777777" w:rsidR="00771003" w:rsidRDefault="00771003" w:rsidP="00771003">
      <w:pPr>
        <w:pStyle w:val="Koptekst"/>
        <w:spacing w:after="160"/>
        <w:rPr>
          <w:rFonts w:asciiTheme="minorHAnsi" w:eastAsia="Arial" w:hAnsiTheme="minorHAnsi" w:cs="Arial"/>
          <w:b/>
          <w:bCs/>
          <w:color w:val="002060"/>
          <w:sz w:val="40"/>
          <w:szCs w:val="40"/>
          <w:lang w:val="nl-NL" w:eastAsia="nl-NL"/>
        </w:rPr>
      </w:pPr>
    </w:p>
    <w:p w14:paraId="6758A494" w14:textId="77777777" w:rsidR="00771003" w:rsidRDefault="00771003" w:rsidP="00771003">
      <w:pPr>
        <w:pStyle w:val="Koptekst"/>
        <w:spacing w:after="160"/>
        <w:rPr>
          <w:rFonts w:asciiTheme="minorHAnsi" w:eastAsia="Arial" w:hAnsiTheme="minorHAnsi" w:cs="Arial"/>
          <w:b/>
          <w:bCs/>
          <w:color w:val="002060"/>
          <w:sz w:val="40"/>
          <w:szCs w:val="40"/>
          <w:lang w:val="nl-NL" w:eastAsia="nl-NL"/>
        </w:rPr>
      </w:pPr>
    </w:p>
    <w:p w14:paraId="25892AA0" w14:textId="77777777" w:rsidR="00771003" w:rsidRDefault="00771003" w:rsidP="00771003">
      <w:pPr>
        <w:pStyle w:val="Koptekst"/>
        <w:spacing w:after="160"/>
        <w:rPr>
          <w:rFonts w:asciiTheme="minorHAnsi" w:eastAsia="Arial" w:hAnsiTheme="minorHAnsi" w:cs="Arial"/>
          <w:b/>
          <w:bCs/>
          <w:color w:val="002060"/>
          <w:sz w:val="40"/>
          <w:szCs w:val="40"/>
          <w:lang w:val="nl-NL" w:eastAsia="nl-NL"/>
        </w:rPr>
      </w:pPr>
      <w:r>
        <w:rPr>
          <w:rFonts w:asciiTheme="minorHAnsi" w:eastAsia="Arial" w:hAnsiTheme="minorHAnsi" w:cs="Arial"/>
          <w:b/>
          <w:bCs/>
          <w:color w:val="002060"/>
          <w:sz w:val="40"/>
          <w:szCs w:val="40"/>
          <w:lang w:val="nl-NL" w:eastAsia="nl-NL"/>
        </w:rPr>
        <w:tab/>
      </w:r>
      <w:r w:rsidR="00523D87">
        <w:rPr>
          <w:rFonts w:asciiTheme="minorHAnsi" w:eastAsia="Arial" w:hAnsiTheme="minorHAnsi" w:cs="Arial"/>
          <w:b/>
          <w:bCs/>
          <w:color w:val="002060"/>
          <w:sz w:val="40"/>
          <w:szCs w:val="40"/>
          <w:lang w:val="nl-NL" w:eastAsia="nl-NL"/>
        </w:rPr>
        <w:t xml:space="preserve">Leidraad advies </w:t>
      </w:r>
      <w:r w:rsidR="00A95104">
        <w:rPr>
          <w:rFonts w:asciiTheme="minorHAnsi" w:eastAsia="Arial" w:hAnsiTheme="minorHAnsi" w:cs="Arial"/>
          <w:b/>
          <w:bCs/>
          <w:color w:val="002060"/>
          <w:sz w:val="40"/>
          <w:szCs w:val="40"/>
          <w:lang w:val="nl-NL" w:eastAsia="nl-NL"/>
        </w:rPr>
        <w:t>beleidsteam</w:t>
      </w:r>
      <w:r>
        <w:rPr>
          <w:rFonts w:asciiTheme="minorHAnsi" w:eastAsia="Arial" w:hAnsiTheme="minorHAnsi" w:cs="Arial"/>
          <w:b/>
          <w:bCs/>
          <w:color w:val="002060"/>
          <w:sz w:val="40"/>
          <w:szCs w:val="40"/>
          <w:lang w:val="nl-NL" w:eastAsia="nl-NL"/>
        </w:rPr>
        <w:t xml:space="preserve"> </w:t>
      </w:r>
    </w:p>
    <w:p w14:paraId="27F5046D" w14:textId="64279542" w:rsidR="00771003" w:rsidRPr="00771003" w:rsidRDefault="00771003" w:rsidP="00771003">
      <w:pPr>
        <w:pStyle w:val="Koptekst"/>
        <w:tabs>
          <w:tab w:val="left" w:pos="2127"/>
        </w:tabs>
        <w:spacing w:after="160"/>
        <w:rPr>
          <w:rFonts w:asciiTheme="minorHAnsi" w:eastAsia="Arial" w:hAnsiTheme="minorHAnsi" w:cs="Arial"/>
          <w:b/>
          <w:bCs/>
          <w:color w:val="002060"/>
          <w:sz w:val="40"/>
          <w:szCs w:val="40"/>
          <w:lang w:val="nl-NL" w:eastAsia="nl-NL"/>
        </w:rPr>
      </w:pPr>
      <w:r>
        <w:rPr>
          <w:rFonts w:asciiTheme="minorHAnsi" w:eastAsia="Arial" w:hAnsiTheme="minorHAnsi" w:cs="Arial"/>
          <w:b/>
          <w:bCs/>
          <w:color w:val="002060"/>
          <w:sz w:val="40"/>
          <w:szCs w:val="40"/>
          <w:lang w:val="nl-NL" w:eastAsia="nl-NL"/>
        </w:rPr>
        <w:tab/>
      </w:r>
      <w:r w:rsidR="00A95104">
        <w:rPr>
          <w:rFonts w:asciiTheme="minorHAnsi" w:eastAsia="Arial" w:hAnsiTheme="minorHAnsi" w:cs="Arial"/>
          <w:b/>
          <w:bCs/>
          <w:color w:val="002060"/>
          <w:sz w:val="40"/>
          <w:szCs w:val="40"/>
          <w:lang w:val="nl-NL" w:eastAsia="nl-NL"/>
        </w:rPr>
        <w:t>KEUZE LEERPLANNEN tweede en derde graad</w:t>
      </w:r>
    </w:p>
    <w:p w14:paraId="66E82112" w14:textId="2F8F4FCC" w:rsidR="004B51DE" w:rsidRPr="00164CF8" w:rsidRDefault="00164CF8">
      <w:pPr>
        <w:rPr>
          <w:rFonts w:asciiTheme="minorHAnsi" w:eastAsia="Arial" w:hAnsiTheme="minorHAnsi" w:cs="Arial"/>
          <w:b/>
          <w:bCs/>
          <w:color w:val="002060"/>
          <w:sz w:val="40"/>
          <w:szCs w:val="40"/>
        </w:rPr>
      </w:pPr>
      <w:r w:rsidRPr="00164CF8">
        <w:rPr>
          <w:rFonts w:asciiTheme="minorHAnsi" w:eastAsia="Arial" w:hAnsiTheme="minorHAnsi" w:cs="Arial"/>
          <w:b/>
          <w:bCs/>
          <w:color w:val="002060"/>
          <w:sz w:val="40"/>
          <w:szCs w:val="40"/>
        </w:rPr>
        <w:t>Duiding</w:t>
      </w:r>
    </w:p>
    <w:p w14:paraId="4393E264" w14:textId="568E65C4" w:rsidR="00164CF8" w:rsidRPr="00FD22AD" w:rsidRDefault="00164CF8">
      <w:pPr>
        <w:rPr>
          <w:sz w:val="22"/>
          <w:szCs w:val="22"/>
        </w:rPr>
      </w:pPr>
    </w:p>
    <w:p w14:paraId="6E99F8D4" w14:textId="6E156671" w:rsidR="00164CF8" w:rsidRPr="00FD22AD" w:rsidRDefault="00164CF8" w:rsidP="00164CF8">
      <w:pPr>
        <w:rPr>
          <w:sz w:val="22"/>
          <w:szCs w:val="22"/>
        </w:rPr>
      </w:pPr>
      <w:r w:rsidRPr="00FD22AD">
        <w:rPr>
          <w:sz w:val="22"/>
          <w:szCs w:val="22"/>
        </w:rPr>
        <w:t xml:space="preserve">In het vernieuwd secundair onderwijs kunnen scholen hun stempel drukken door de manier waarop ze hun curriculum invullen en door de manier waarop ze de eindtermen vertalen naar een aanbod voor leerlingen. Elke school schrijft binnen de eigen context een eigen verhaal met haar leerlingen en leraren. Het uitgangspunt daarvoor is </w:t>
      </w:r>
      <w:r w:rsidR="00B65DA8">
        <w:rPr>
          <w:sz w:val="22"/>
          <w:szCs w:val="22"/>
        </w:rPr>
        <w:t xml:space="preserve">de regelgeving, het OK-kader, </w:t>
      </w:r>
      <w:r w:rsidRPr="00FD22AD">
        <w:rPr>
          <w:sz w:val="22"/>
          <w:szCs w:val="22"/>
        </w:rPr>
        <w:t>het pedagogisch project en de schooleigen visie.</w:t>
      </w:r>
    </w:p>
    <w:p w14:paraId="323BD703" w14:textId="4190DDC1" w:rsidR="00164CF8" w:rsidRPr="00FD22AD" w:rsidRDefault="00164CF8" w:rsidP="00164CF8">
      <w:pPr>
        <w:rPr>
          <w:sz w:val="22"/>
          <w:szCs w:val="22"/>
        </w:rPr>
      </w:pPr>
    </w:p>
    <w:p w14:paraId="44EFD147" w14:textId="77777777" w:rsidR="00FD22AD" w:rsidRDefault="00164CF8" w:rsidP="00164CF8">
      <w:pPr>
        <w:rPr>
          <w:sz w:val="22"/>
          <w:szCs w:val="22"/>
        </w:rPr>
      </w:pPr>
      <w:r w:rsidRPr="00FD22AD">
        <w:rPr>
          <w:sz w:val="22"/>
          <w:szCs w:val="22"/>
        </w:rPr>
        <w:t>Het verhaal van een schooleigen curriculum is een gezamenlijke en gedeelde verantwoordelijkheid van verschillende actoren binnen (en buiten) de school. Het curriculum op schoolniveau omvat alle plannen en afspraken die binnen een school gemaakt worden met betrekking tot het leren van leerlingen van de betrokken school (SLO, Nieveen, 2017</w:t>
      </w:r>
      <w:r w:rsidRPr="00FD22AD">
        <w:rPr>
          <w:rStyle w:val="Voetnootmarkering"/>
          <w:sz w:val="22"/>
          <w:szCs w:val="22"/>
        </w:rPr>
        <w:footnoteReference w:id="1"/>
      </w:r>
      <w:r w:rsidRPr="00FD22AD">
        <w:rPr>
          <w:sz w:val="22"/>
          <w:szCs w:val="22"/>
        </w:rPr>
        <w:t>). Scholen en schoolbesturen moeten heel wat keuzes maken</w:t>
      </w:r>
      <w:r w:rsidR="00B74182" w:rsidRPr="00FD22AD">
        <w:rPr>
          <w:sz w:val="22"/>
          <w:szCs w:val="22"/>
        </w:rPr>
        <w:t xml:space="preserve">. </w:t>
      </w:r>
    </w:p>
    <w:p w14:paraId="09135A36" w14:textId="77777777" w:rsidR="00FD22AD" w:rsidRDefault="00FD22AD" w:rsidP="00164CF8">
      <w:pPr>
        <w:rPr>
          <w:sz w:val="22"/>
          <w:szCs w:val="22"/>
        </w:rPr>
      </w:pPr>
    </w:p>
    <w:p w14:paraId="0B3DECFA" w14:textId="7D47EEAD" w:rsidR="00062C7D" w:rsidRPr="0088686F" w:rsidRDefault="00B74182" w:rsidP="0088686F">
      <w:pPr>
        <w:spacing w:after="160" w:line="256" w:lineRule="auto"/>
        <w:rPr>
          <w:rFonts w:cs="Arial"/>
          <w:sz w:val="22"/>
          <w:szCs w:val="22"/>
        </w:rPr>
      </w:pPr>
      <w:r w:rsidRPr="00FD22AD">
        <w:rPr>
          <w:sz w:val="22"/>
          <w:szCs w:val="22"/>
        </w:rPr>
        <w:t xml:space="preserve">Een van deze keuzes is de keuze voor een leerplan. </w:t>
      </w:r>
      <w:r w:rsidR="00062C7D">
        <w:rPr>
          <w:sz w:val="22"/>
          <w:szCs w:val="22"/>
        </w:rPr>
        <w:t xml:space="preserve">Een schoolbestuur </w:t>
      </w:r>
      <w:r w:rsidR="0007757A">
        <w:rPr>
          <w:sz w:val="22"/>
          <w:szCs w:val="22"/>
        </w:rPr>
        <w:t>moet voor alle scholen beschikken over door de overheid goedgekeurde leerplannen. Ze kan daarvoor zelf leerplannen indienen, of gebruik maken van goedgekeurde leerplannen die door derden worden ingedie</w:t>
      </w:r>
      <w:r w:rsidR="00B11FC8">
        <w:rPr>
          <w:sz w:val="22"/>
          <w:szCs w:val="22"/>
        </w:rPr>
        <w:t>nd. Op vraag van haar leden</w:t>
      </w:r>
      <w:r w:rsidR="003C46A8">
        <w:rPr>
          <w:sz w:val="22"/>
          <w:szCs w:val="22"/>
        </w:rPr>
        <w:t xml:space="preserve"> ging OVSG in gesprek over</w:t>
      </w:r>
      <w:r w:rsidR="00B11FC8">
        <w:rPr>
          <w:sz w:val="22"/>
          <w:szCs w:val="22"/>
        </w:rPr>
        <w:t xml:space="preserve"> een overkoepelend kader waarbinnen schoolbesturen gebruik kunnen maken van hun lokale autonomie. Hierdoor kunnen </w:t>
      </w:r>
      <w:r w:rsidR="00CA0135">
        <w:rPr>
          <w:sz w:val="22"/>
          <w:szCs w:val="22"/>
        </w:rPr>
        <w:t>schol</w:t>
      </w:r>
      <w:r w:rsidR="00F16C34">
        <w:rPr>
          <w:sz w:val="22"/>
          <w:szCs w:val="22"/>
        </w:rPr>
        <w:t>en</w:t>
      </w:r>
      <w:r w:rsidR="00CA0135">
        <w:rPr>
          <w:sz w:val="22"/>
          <w:szCs w:val="22"/>
        </w:rPr>
        <w:t xml:space="preserve"> ook goedgekeurde leerplannen </w:t>
      </w:r>
      <w:r w:rsidR="0088686F">
        <w:rPr>
          <w:sz w:val="22"/>
          <w:szCs w:val="22"/>
        </w:rPr>
        <w:t xml:space="preserve">van </w:t>
      </w:r>
      <w:r w:rsidR="00CA0135">
        <w:rPr>
          <w:sz w:val="22"/>
          <w:szCs w:val="22"/>
        </w:rPr>
        <w:t xml:space="preserve">GO! Onderwijs van de Vlaamse Gemeenschap of Provinciaal Onderwijs Vlaanderen </w:t>
      </w:r>
      <w:r w:rsidR="0088686F">
        <w:rPr>
          <w:sz w:val="22"/>
          <w:szCs w:val="22"/>
        </w:rPr>
        <w:t>hanteren</w:t>
      </w:r>
      <w:r w:rsidR="00CA0135">
        <w:rPr>
          <w:sz w:val="22"/>
          <w:szCs w:val="22"/>
        </w:rPr>
        <w:t xml:space="preserve">. </w:t>
      </w:r>
      <w:r w:rsidR="00B11FC8" w:rsidRPr="00CA0135">
        <w:rPr>
          <w:rFonts w:cs="Arial"/>
          <w:sz w:val="22"/>
          <w:szCs w:val="22"/>
        </w:rPr>
        <w:t xml:space="preserve">Zo lang de Vlaamse Regering geen uitvoering geeft aan artikel 15 §1 12° van de codificatie secundair onderwijs, </w:t>
      </w:r>
      <w:r w:rsidR="0088686F">
        <w:rPr>
          <w:rFonts w:cs="Arial"/>
          <w:sz w:val="22"/>
          <w:szCs w:val="22"/>
        </w:rPr>
        <w:t>behoort ook het hanteren van de leerplannen van</w:t>
      </w:r>
      <w:r w:rsidR="00B11FC8" w:rsidRPr="00CA0135">
        <w:rPr>
          <w:rFonts w:cs="Arial"/>
          <w:sz w:val="22"/>
          <w:szCs w:val="22"/>
        </w:rPr>
        <w:t xml:space="preserve"> Katholiek Onderwijs Vlaanderen </w:t>
      </w:r>
      <w:r w:rsidR="0088686F">
        <w:rPr>
          <w:rFonts w:cs="Arial"/>
          <w:sz w:val="22"/>
          <w:szCs w:val="22"/>
        </w:rPr>
        <w:t>tot de mogelijkheden</w:t>
      </w:r>
      <w:r w:rsidR="00B11FC8" w:rsidRPr="00CA0135">
        <w:rPr>
          <w:rFonts w:cs="Arial"/>
          <w:sz w:val="22"/>
          <w:szCs w:val="22"/>
        </w:rPr>
        <w:t xml:space="preserve">. </w:t>
      </w:r>
    </w:p>
    <w:p w14:paraId="4E5E942D" w14:textId="77777777" w:rsidR="00523D87" w:rsidRDefault="00164CF8" w:rsidP="00164CF8">
      <w:pPr>
        <w:rPr>
          <w:sz w:val="22"/>
          <w:szCs w:val="22"/>
        </w:rPr>
      </w:pPr>
      <w:r w:rsidRPr="00FD22AD">
        <w:rPr>
          <w:sz w:val="22"/>
          <w:szCs w:val="22"/>
        </w:rPr>
        <w:t xml:space="preserve">De keuze van het leerplan en de vertaling naar de schooleigen context bepaalt mee hoe het schooleigen curriculum vorm en kleur krijgt. </w:t>
      </w:r>
      <w:r w:rsidR="006905AC">
        <w:rPr>
          <w:sz w:val="22"/>
          <w:szCs w:val="22"/>
        </w:rPr>
        <w:t xml:space="preserve">Het beleidsteam van de school, kan het schoolbestuur inhoudelijk ondersteunen bij het maken van deze keuze. OVSG ontwikkelde daarom een </w:t>
      </w:r>
      <w:r w:rsidR="00523D87">
        <w:rPr>
          <w:sz w:val="22"/>
          <w:szCs w:val="22"/>
        </w:rPr>
        <w:t>leidraad voor het</w:t>
      </w:r>
      <w:r w:rsidR="006905AC">
        <w:rPr>
          <w:sz w:val="22"/>
          <w:szCs w:val="22"/>
        </w:rPr>
        <w:t xml:space="preserve"> beleidsteam</w:t>
      </w:r>
      <w:r w:rsidR="00523D87">
        <w:rPr>
          <w:sz w:val="22"/>
          <w:szCs w:val="22"/>
        </w:rPr>
        <w:t>:</w:t>
      </w:r>
    </w:p>
    <w:p w14:paraId="7416BB53" w14:textId="04642852" w:rsidR="0047090D" w:rsidRPr="00FD4CFD" w:rsidRDefault="00523D87" w:rsidP="00523D87">
      <w:pPr>
        <w:pStyle w:val="Lijstalinea"/>
        <w:numPr>
          <w:ilvl w:val="0"/>
          <w:numId w:val="3"/>
        </w:numPr>
        <w:rPr>
          <w:rFonts w:ascii="Arial" w:hAnsi="Arial" w:cs="Arial"/>
          <w:lang w:val="nl-NL" w:eastAsia="nl-NL"/>
        </w:rPr>
      </w:pPr>
      <w:r w:rsidRPr="00FD4CFD">
        <w:rPr>
          <w:rFonts w:ascii="Arial" w:hAnsi="Arial" w:cs="Arial"/>
        </w:rPr>
        <w:t>We lijsten de criteria waarop de leerplannen beoordeeld moeten worden op in drie grote clusters: neutraliteit, transparantie en autonomie;</w:t>
      </w:r>
    </w:p>
    <w:p w14:paraId="116B911B" w14:textId="79EDD501" w:rsidR="00523D87" w:rsidRPr="00FD4CFD" w:rsidRDefault="00523D87" w:rsidP="00523D87">
      <w:pPr>
        <w:pStyle w:val="Lijstalinea"/>
        <w:numPr>
          <w:ilvl w:val="0"/>
          <w:numId w:val="3"/>
        </w:numPr>
        <w:rPr>
          <w:rFonts w:ascii="Arial" w:hAnsi="Arial" w:cs="Arial"/>
          <w:lang w:val="nl-NL" w:eastAsia="nl-NL"/>
        </w:rPr>
      </w:pPr>
      <w:r w:rsidRPr="00FD4CFD">
        <w:rPr>
          <w:rFonts w:ascii="Arial" w:hAnsi="Arial" w:cs="Arial"/>
        </w:rPr>
        <w:t xml:space="preserve">De vet gedrukte criteria zijn decretaal bepaald, de </w:t>
      </w:r>
      <w:r w:rsidR="00FD4CFD" w:rsidRPr="00FD4CFD">
        <w:rPr>
          <w:rFonts w:ascii="Arial" w:hAnsi="Arial" w:cs="Arial"/>
        </w:rPr>
        <w:t>andere criteria hebben te maken met het pedagogisch project en de eigenheid van de school.</w:t>
      </w:r>
    </w:p>
    <w:p w14:paraId="4AD77E6C" w14:textId="66846F6E" w:rsidR="007847C7" w:rsidRPr="008F09EB" w:rsidRDefault="007847C7">
      <w:pPr>
        <w:rPr>
          <w:rFonts w:asciiTheme="minorHAnsi" w:eastAsia="Arial" w:hAnsiTheme="minorHAnsi" w:cs="Arial"/>
          <w:b/>
          <w:bCs/>
          <w:color w:val="002060"/>
          <w:sz w:val="40"/>
          <w:szCs w:val="40"/>
        </w:rPr>
      </w:pPr>
      <w:r>
        <w:rPr>
          <w:rFonts w:asciiTheme="minorHAnsi" w:eastAsia="Arial" w:hAnsiTheme="minorHAnsi" w:cs="Arial"/>
          <w:b/>
          <w:bCs/>
          <w:color w:val="002060"/>
          <w:sz w:val="40"/>
          <w:szCs w:val="40"/>
        </w:rPr>
        <w:lastRenderedPageBreak/>
        <w:t>Werkwijze</w:t>
      </w:r>
    </w:p>
    <w:p w14:paraId="35262004" w14:textId="209F45DD" w:rsidR="00B27895" w:rsidRPr="00FD22AD" w:rsidRDefault="00B27895">
      <w:pPr>
        <w:rPr>
          <w:sz w:val="22"/>
          <w:szCs w:val="22"/>
        </w:rPr>
      </w:pPr>
      <w:r>
        <w:rPr>
          <w:noProof/>
          <w:sz w:val="22"/>
          <w:szCs w:val="22"/>
        </w:rPr>
        <w:drawing>
          <wp:inline distT="0" distB="0" distL="0" distR="0" wp14:anchorId="732EFEA6" wp14:editId="66C82A81">
            <wp:extent cx="9229725" cy="3152775"/>
            <wp:effectExtent l="0" t="19050" r="0"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1CC3B18" w14:textId="7303F99B" w:rsidR="004B51DE" w:rsidRPr="00FD22AD" w:rsidRDefault="004B51DE">
      <w:pPr>
        <w:rPr>
          <w:sz w:val="22"/>
          <w:szCs w:val="22"/>
        </w:rPr>
      </w:pPr>
    </w:p>
    <w:p w14:paraId="0C8C645E" w14:textId="2B23682A" w:rsidR="004B51DE" w:rsidRPr="00412BA0" w:rsidRDefault="00412BA0">
      <w:pPr>
        <w:rPr>
          <w:rFonts w:asciiTheme="minorHAnsi" w:eastAsia="Arial" w:hAnsiTheme="minorHAnsi" w:cs="Arial"/>
          <w:b/>
          <w:bCs/>
          <w:color w:val="002060"/>
          <w:sz w:val="40"/>
          <w:szCs w:val="40"/>
        </w:rPr>
      </w:pPr>
      <w:r w:rsidRPr="00412BA0">
        <w:rPr>
          <w:rFonts w:asciiTheme="minorHAnsi" w:eastAsia="Arial" w:hAnsiTheme="minorHAnsi" w:cs="Arial"/>
          <w:b/>
          <w:bCs/>
          <w:color w:val="002060"/>
          <w:sz w:val="40"/>
          <w:szCs w:val="40"/>
        </w:rPr>
        <w:t>Criteria</w:t>
      </w:r>
    </w:p>
    <w:p w14:paraId="2F14BBAC" w14:textId="497077A5" w:rsidR="00A95104" w:rsidRPr="00A95104" w:rsidRDefault="00A95104">
      <w:pPr>
        <w:rPr>
          <w:sz w:val="20"/>
          <w:szCs w:val="20"/>
        </w:rPr>
      </w:pPr>
    </w:p>
    <w:tbl>
      <w:tblPr>
        <w:tblStyle w:val="Tabelraster"/>
        <w:tblW w:w="15021" w:type="dxa"/>
        <w:tblLook w:val="04A0" w:firstRow="1" w:lastRow="0" w:firstColumn="1" w:lastColumn="0" w:noHBand="0" w:noVBand="1"/>
      </w:tblPr>
      <w:tblGrid>
        <w:gridCol w:w="3693"/>
        <w:gridCol w:w="1264"/>
        <w:gridCol w:w="1275"/>
        <w:gridCol w:w="1276"/>
        <w:gridCol w:w="7513"/>
      </w:tblGrid>
      <w:tr w:rsidR="00A95104" w:rsidRPr="00A95104" w14:paraId="6352F8A1" w14:textId="77777777" w:rsidTr="00A95104">
        <w:tc>
          <w:tcPr>
            <w:tcW w:w="3693" w:type="dxa"/>
          </w:tcPr>
          <w:p w14:paraId="5C0A6785" w14:textId="29AF512E" w:rsidR="00A95104" w:rsidRPr="004B51DE" w:rsidRDefault="00A95104">
            <w:pPr>
              <w:rPr>
                <w:sz w:val="32"/>
                <w:szCs w:val="32"/>
              </w:rPr>
            </w:pPr>
            <w:r w:rsidRPr="004B51DE">
              <w:rPr>
                <w:rFonts w:asciiTheme="minorHAnsi" w:eastAsia="Arial" w:hAnsiTheme="minorHAnsi" w:cs="Arial"/>
                <w:b/>
                <w:bCs/>
                <w:color w:val="002060"/>
                <w:sz w:val="40"/>
                <w:szCs w:val="40"/>
              </w:rPr>
              <w:t>NEUTRALITEIT</w:t>
            </w:r>
          </w:p>
        </w:tc>
        <w:tc>
          <w:tcPr>
            <w:tcW w:w="1264" w:type="dxa"/>
          </w:tcPr>
          <w:p w14:paraId="39094685" w14:textId="77777777" w:rsidR="004B51DE" w:rsidRDefault="004B51DE">
            <w:pPr>
              <w:rPr>
                <w:sz w:val="20"/>
                <w:szCs w:val="20"/>
              </w:rPr>
            </w:pPr>
          </w:p>
          <w:p w14:paraId="16323BB3" w14:textId="504D1AC8" w:rsidR="00A95104" w:rsidRPr="00A95104" w:rsidRDefault="00A95104">
            <w:pPr>
              <w:rPr>
                <w:sz w:val="20"/>
                <w:szCs w:val="20"/>
              </w:rPr>
            </w:pPr>
            <w:r w:rsidRPr="00A95104">
              <w:rPr>
                <w:sz w:val="20"/>
                <w:szCs w:val="20"/>
              </w:rPr>
              <w:t>Score GO!</w:t>
            </w:r>
          </w:p>
        </w:tc>
        <w:tc>
          <w:tcPr>
            <w:tcW w:w="1275" w:type="dxa"/>
          </w:tcPr>
          <w:p w14:paraId="2CDB42A3" w14:textId="77777777" w:rsidR="004B51DE" w:rsidRDefault="004B51DE">
            <w:pPr>
              <w:rPr>
                <w:sz w:val="20"/>
                <w:szCs w:val="20"/>
              </w:rPr>
            </w:pPr>
          </w:p>
          <w:p w14:paraId="20290876" w14:textId="33E32A51" w:rsidR="00A95104" w:rsidRPr="00A95104" w:rsidRDefault="00A95104">
            <w:pPr>
              <w:rPr>
                <w:sz w:val="20"/>
                <w:szCs w:val="20"/>
              </w:rPr>
            </w:pPr>
            <w:r w:rsidRPr="00A95104">
              <w:rPr>
                <w:sz w:val="20"/>
                <w:szCs w:val="20"/>
              </w:rPr>
              <w:t>Score POV</w:t>
            </w:r>
          </w:p>
        </w:tc>
        <w:tc>
          <w:tcPr>
            <w:tcW w:w="1276" w:type="dxa"/>
          </w:tcPr>
          <w:p w14:paraId="55CB0A58" w14:textId="77777777" w:rsidR="004B51DE" w:rsidRDefault="004B51DE">
            <w:pPr>
              <w:rPr>
                <w:sz w:val="20"/>
                <w:szCs w:val="20"/>
              </w:rPr>
            </w:pPr>
          </w:p>
          <w:p w14:paraId="613666D0" w14:textId="72983F8D" w:rsidR="00A95104" w:rsidRPr="00A95104" w:rsidRDefault="00A95104">
            <w:pPr>
              <w:rPr>
                <w:sz w:val="20"/>
                <w:szCs w:val="20"/>
              </w:rPr>
            </w:pPr>
            <w:r w:rsidRPr="00A95104">
              <w:rPr>
                <w:sz w:val="20"/>
                <w:szCs w:val="20"/>
              </w:rPr>
              <w:t>Score KOV</w:t>
            </w:r>
          </w:p>
        </w:tc>
        <w:tc>
          <w:tcPr>
            <w:tcW w:w="7513" w:type="dxa"/>
          </w:tcPr>
          <w:p w14:paraId="0A92EC90" w14:textId="77777777" w:rsidR="004B51DE" w:rsidRDefault="004B51DE">
            <w:pPr>
              <w:rPr>
                <w:sz w:val="20"/>
                <w:szCs w:val="20"/>
              </w:rPr>
            </w:pPr>
          </w:p>
          <w:p w14:paraId="7F13327E" w14:textId="6958B133" w:rsidR="00A95104" w:rsidRPr="00A95104" w:rsidRDefault="00A95104">
            <w:pPr>
              <w:rPr>
                <w:sz w:val="20"/>
                <w:szCs w:val="20"/>
              </w:rPr>
            </w:pPr>
            <w:r w:rsidRPr="00A95104">
              <w:rPr>
                <w:sz w:val="20"/>
                <w:szCs w:val="20"/>
              </w:rPr>
              <w:t>Toelichting</w:t>
            </w:r>
          </w:p>
        </w:tc>
      </w:tr>
      <w:tr w:rsidR="00A95104" w:rsidRPr="00A95104" w14:paraId="433FECD6" w14:textId="77777777" w:rsidTr="00A95104">
        <w:tc>
          <w:tcPr>
            <w:tcW w:w="3693" w:type="dxa"/>
          </w:tcPr>
          <w:p w14:paraId="011922D1" w14:textId="4F8ED28C" w:rsidR="00A95104" w:rsidRPr="00A95104" w:rsidRDefault="00A95104">
            <w:pPr>
              <w:rPr>
                <w:sz w:val="20"/>
                <w:szCs w:val="20"/>
              </w:rPr>
            </w:pPr>
            <w:r w:rsidRPr="004B51DE">
              <w:rPr>
                <w:b/>
                <w:bCs/>
                <w:sz w:val="20"/>
                <w:szCs w:val="20"/>
              </w:rPr>
              <w:t>Het</w:t>
            </w:r>
            <w:r w:rsidRPr="004B51DE">
              <w:rPr>
                <w:b/>
                <w:bCs/>
                <w:sz w:val="20"/>
                <w:szCs w:val="20"/>
                <w:highlight w:val="lightGray"/>
              </w:rPr>
              <w:t xml:space="preserve"> leerplan</w:t>
            </w:r>
            <w:r w:rsidRPr="004B51DE">
              <w:rPr>
                <w:b/>
                <w:bCs/>
                <w:sz w:val="20"/>
                <w:szCs w:val="20"/>
              </w:rPr>
              <w:t xml:space="preserve"> is</w:t>
            </w:r>
            <w:r w:rsidRPr="004B51DE">
              <w:rPr>
                <w:b/>
                <w:bCs/>
                <w:sz w:val="20"/>
                <w:szCs w:val="20"/>
                <w:highlight w:val="lightGray"/>
              </w:rPr>
              <w:t xml:space="preserve"> compatibel met het open karakter </w:t>
            </w:r>
            <w:r w:rsidRPr="004B51DE">
              <w:rPr>
                <w:b/>
                <w:bCs/>
                <w:sz w:val="20"/>
                <w:szCs w:val="20"/>
              </w:rPr>
              <w:t>van de school</w:t>
            </w:r>
            <w:r>
              <w:rPr>
                <w:sz w:val="20"/>
                <w:szCs w:val="20"/>
              </w:rPr>
              <w:t xml:space="preserve">: </w:t>
            </w:r>
            <w:hyperlink r:id="rId12" w:history="1">
              <w:r w:rsidRPr="004B51DE">
                <w:rPr>
                  <w:rStyle w:val="Hyperlink"/>
                  <w:sz w:val="20"/>
                  <w:szCs w:val="20"/>
                </w:rPr>
                <w:t>wettelijk kader</w:t>
              </w:r>
            </w:hyperlink>
          </w:p>
        </w:tc>
        <w:tc>
          <w:tcPr>
            <w:tcW w:w="1264" w:type="dxa"/>
          </w:tcPr>
          <w:p w14:paraId="3C5955BC" w14:textId="77777777" w:rsidR="00A95104" w:rsidRPr="00A95104" w:rsidRDefault="00A95104">
            <w:pPr>
              <w:rPr>
                <w:sz w:val="20"/>
                <w:szCs w:val="20"/>
              </w:rPr>
            </w:pPr>
          </w:p>
        </w:tc>
        <w:tc>
          <w:tcPr>
            <w:tcW w:w="1275" w:type="dxa"/>
          </w:tcPr>
          <w:p w14:paraId="4A3AF4C6" w14:textId="77777777" w:rsidR="00A95104" w:rsidRPr="00A95104" w:rsidRDefault="00A95104">
            <w:pPr>
              <w:rPr>
                <w:sz w:val="20"/>
                <w:szCs w:val="20"/>
              </w:rPr>
            </w:pPr>
          </w:p>
        </w:tc>
        <w:tc>
          <w:tcPr>
            <w:tcW w:w="1276" w:type="dxa"/>
          </w:tcPr>
          <w:p w14:paraId="52CD2F50" w14:textId="77777777" w:rsidR="00A95104" w:rsidRPr="00A95104" w:rsidRDefault="00A95104">
            <w:pPr>
              <w:rPr>
                <w:sz w:val="20"/>
                <w:szCs w:val="20"/>
              </w:rPr>
            </w:pPr>
          </w:p>
        </w:tc>
        <w:tc>
          <w:tcPr>
            <w:tcW w:w="7513" w:type="dxa"/>
          </w:tcPr>
          <w:p w14:paraId="249CF2AC" w14:textId="77777777" w:rsidR="00A95104" w:rsidRPr="00A95104" w:rsidRDefault="00A95104">
            <w:pPr>
              <w:rPr>
                <w:sz w:val="20"/>
                <w:szCs w:val="20"/>
              </w:rPr>
            </w:pPr>
          </w:p>
        </w:tc>
      </w:tr>
      <w:tr w:rsidR="00A95104" w:rsidRPr="00A95104" w14:paraId="3EC7C0DC" w14:textId="77777777" w:rsidTr="00A95104">
        <w:tc>
          <w:tcPr>
            <w:tcW w:w="3693" w:type="dxa"/>
          </w:tcPr>
          <w:p w14:paraId="066DA377" w14:textId="49A7BA6F" w:rsidR="00A95104" w:rsidRPr="00A95104" w:rsidRDefault="00A95104" w:rsidP="00A95104">
            <w:pPr>
              <w:spacing w:after="160" w:line="256" w:lineRule="auto"/>
              <w:rPr>
                <w:rFonts w:cs="Arial"/>
                <w:sz w:val="20"/>
                <w:szCs w:val="20"/>
                <w:highlight w:val="yellow"/>
              </w:rPr>
            </w:pPr>
            <w:r w:rsidRPr="00A95104">
              <w:rPr>
                <w:rFonts w:cs="Arial"/>
                <w:sz w:val="20"/>
                <w:szCs w:val="20"/>
              </w:rPr>
              <w:t xml:space="preserve">Het leerplan is compatibel met de beginselverklaring neutraliteit van het stedelijk en gemeentelijk onderwijs: </w:t>
            </w:r>
            <w:hyperlink r:id="rId13" w:history="1">
              <w:r w:rsidR="00FA6D21">
                <w:rPr>
                  <w:rStyle w:val="Hyperlink"/>
                  <w:rFonts w:cs="Arial"/>
                  <w:sz w:val="20"/>
                  <w:szCs w:val="20"/>
                </w:rPr>
                <w:t>(actief) pluralisme</w:t>
              </w:r>
            </w:hyperlink>
          </w:p>
        </w:tc>
        <w:tc>
          <w:tcPr>
            <w:tcW w:w="1264" w:type="dxa"/>
          </w:tcPr>
          <w:p w14:paraId="3724B7EA" w14:textId="77777777" w:rsidR="00A95104" w:rsidRPr="00A95104" w:rsidRDefault="00A95104">
            <w:pPr>
              <w:rPr>
                <w:sz w:val="20"/>
                <w:szCs w:val="20"/>
              </w:rPr>
            </w:pPr>
          </w:p>
        </w:tc>
        <w:tc>
          <w:tcPr>
            <w:tcW w:w="1275" w:type="dxa"/>
          </w:tcPr>
          <w:p w14:paraId="16B061E1" w14:textId="77777777" w:rsidR="00A95104" w:rsidRPr="00A95104" w:rsidRDefault="00A95104">
            <w:pPr>
              <w:rPr>
                <w:sz w:val="20"/>
                <w:szCs w:val="20"/>
              </w:rPr>
            </w:pPr>
          </w:p>
        </w:tc>
        <w:tc>
          <w:tcPr>
            <w:tcW w:w="1276" w:type="dxa"/>
          </w:tcPr>
          <w:p w14:paraId="07A7AE5D" w14:textId="77777777" w:rsidR="00A95104" w:rsidRPr="00A95104" w:rsidRDefault="00A95104">
            <w:pPr>
              <w:rPr>
                <w:sz w:val="20"/>
                <w:szCs w:val="20"/>
              </w:rPr>
            </w:pPr>
          </w:p>
        </w:tc>
        <w:tc>
          <w:tcPr>
            <w:tcW w:w="7513" w:type="dxa"/>
          </w:tcPr>
          <w:p w14:paraId="46D8CD0C" w14:textId="77777777" w:rsidR="00A95104" w:rsidRPr="00A95104" w:rsidRDefault="00A95104">
            <w:pPr>
              <w:rPr>
                <w:sz w:val="20"/>
                <w:szCs w:val="20"/>
              </w:rPr>
            </w:pPr>
          </w:p>
        </w:tc>
      </w:tr>
    </w:tbl>
    <w:p w14:paraId="7AAADDB0" w14:textId="0807A699" w:rsidR="00A95104" w:rsidRDefault="00A95104"/>
    <w:tbl>
      <w:tblPr>
        <w:tblStyle w:val="Tabelraster"/>
        <w:tblW w:w="15021" w:type="dxa"/>
        <w:tblLook w:val="04A0" w:firstRow="1" w:lastRow="0" w:firstColumn="1" w:lastColumn="0" w:noHBand="0" w:noVBand="1"/>
      </w:tblPr>
      <w:tblGrid>
        <w:gridCol w:w="3693"/>
        <w:gridCol w:w="1264"/>
        <w:gridCol w:w="1275"/>
        <w:gridCol w:w="1276"/>
        <w:gridCol w:w="7513"/>
      </w:tblGrid>
      <w:tr w:rsidR="004B51DE" w:rsidRPr="00A95104" w14:paraId="27EB9A19" w14:textId="77777777" w:rsidTr="005C52BF">
        <w:tc>
          <w:tcPr>
            <w:tcW w:w="3693" w:type="dxa"/>
          </w:tcPr>
          <w:p w14:paraId="45732B5A" w14:textId="6411B186" w:rsidR="004B51DE" w:rsidRPr="004B51DE" w:rsidRDefault="004B51DE" w:rsidP="005C52BF">
            <w:pPr>
              <w:rPr>
                <w:sz w:val="32"/>
                <w:szCs w:val="32"/>
              </w:rPr>
            </w:pPr>
            <w:r>
              <w:rPr>
                <w:rFonts w:asciiTheme="minorHAnsi" w:eastAsia="Arial" w:hAnsiTheme="minorHAnsi" w:cs="Arial"/>
                <w:b/>
                <w:bCs/>
                <w:color w:val="002060"/>
                <w:sz w:val="40"/>
                <w:szCs w:val="40"/>
              </w:rPr>
              <w:lastRenderedPageBreak/>
              <w:t>TRANSPARANTIE</w:t>
            </w:r>
          </w:p>
        </w:tc>
        <w:tc>
          <w:tcPr>
            <w:tcW w:w="1264" w:type="dxa"/>
          </w:tcPr>
          <w:p w14:paraId="6E52F036" w14:textId="77777777" w:rsidR="004B51DE" w:rsidRDefault="004B51DE" w:rsidP="005C52BF">
            <w:pPr>
              <w:rPr>
                <w:sz w:val="20"/>
                <w:szCs w:val="20"/>
              </w:rPr>
            </w:pPr>
          </w:p>
          <w:p w14:paraId="7ED6439F" w14:textId="77777777" w:rsidR="004B51DE" w:rsidRPr="00A95104" w:rsidRDefault="004B51DE" w:rsidP="005C52BF">
            <w:pPr>
              <w:rPr>
                <w:sz w:val="20"/>
                <w:szCs w:val="20"/>
              </w:rPr>
            </w:pPr>
            <w:r w:rsidRPr="00A95104">
              <w:rPr>
                <w:sz w:val="20"/>
                <w:szCs w:val="20"/>
              </w:rPr>
              <w:t>Score GO!</w:t>
            </w:r>
          </w:p>
        </w:tc>
        <w:tc>
          <w:tcPr>
            <w:tcW w:w="1275" w:type="dxa"/>
          </w:tcPr>
          <w:p w14:paraId="7CED1C46" w14:textId="77777777" w:rsidR="004B51DE" w:rsidRDefault="004B51DE" w:rsidP="005C52BF">
            <w:pPr>
              <w:rPr>
                <w:sz w:val="20"/>
                <w:szCs w:val="20"/>
              </w:rPr>
            </w:pPr>
          </w:p>
          <w:p w14:paraId="2F62B0D4" w14:textId="77777777" w:rsidR="004B51DE" w:rsidRPr="00A95104" w:rsidRDefault="004B51DE" w:rsidP="005C52BF">
            <w:pPr>
              <w:rPr>
                <w:sz w:val="20"/>
                <w:szCs w:val="20"/>
              </w:rPr>
            </w:pPr>
            <w:r w:rsidRPr="00A95104">
              <w:rPr>
                <w:sz w:val="20"/>
                <w:szCs w:val="20"/>
              </w:rPr>
              <w:t>Score POV</w:t>
            </w:r>
          </w:p>
        </w:tc>
        <w:tc>
          <w:tcPr>
            <w:tcW w:w="1276" w:type="dxa"/>
          </w:tcPr>
          <w:p w14:paraId="7826712E" w14:textId="77777777" w:rsidR="004B51DE" w:rsidRDefault="004B51DE" w:rsidP="005C52BF">
            <w:pPr>
              <w:rPr>
                <w:sz w:val="20"/>
                <w:szCs w:val="20"/>
              </w:rPr>
            </w:pPr>
          </w:p>
          <w:p w14:paraId="75D0EC71" w14:textId="77777777" w:rsidR="004B51DE" w:rsidRPr="00A95104" w:rsidRDefault="004B51DE" w:rsidP="005C52BF">
            <w:pPr>
              <w:rPr>
                <w:sz w:val="20"/>
                <w:szCs w:val="20"/>
              </w:rPr>
            </w:pPr>
            <w:r w:rsidRPr="00A95104">
              <w:rPr>
                <w:sz w:val="20"/>
                <w:szCs w:val="20"/>
              </w:rPr>
              <w:t>Score KOV</w:t>
            </w:r>
          </w:p>
        </w:tc>
        <w:tc>
          <w:tcPr>
            <w:tcW w:w="7513" w:type="dxa"/>
          </w:tcPr>
          <w:p w14:paraId="6B0B9945" w14:textId="77777777" w:rsidR="004B51DE" w:rsidRDefault="004B51DE" w:rsidP="005C52BF">
            <w:pPr>
              <w:rPr>
                <w:sz w:val="20"/>
                <w:szCs w:val="20"/>
              </w:rPr>
            </w:pPr>
          </w:p>
          <w:p w14:paraId="3703CD66" w14:textId="77777777" w:rsidR="004B51DE" w:rsidRPr="00A95104" w:rsidRDefault="004B51DE" w:rsidP="005C52BF">
            <w:pPr>
              <w:rPr>
                <w:sz w:val="20"/>
                <w:szCs w:val="20"/>
              </w:rPr>
            </w:pPr>
            <w:r w:rsidRPr="00A95104">
              <w:rPr>
                <w:sz w:val="20"/>
                <w:szCs w:val="20"/>
              </w:rPr>
              <w:t>Toelichting</w:t>
            </w:r>
          </w:p>
        </w:tc>
      </w:tr>
      <w:tr w:rsidR="004B51DE" w:rsidRPr="00A95104" w14:paraId="70864DE6" w14:textId="77777777" w:rsidTr="005C52BF">
        <w:tc>
          <w:tcPr>
            <w:tcW w:w="3693" w:type="dxa"/>
          </w:tcPr>
          <w:p w14:paraId="148374F8" w14:textId="4EFCBE0A" w:rsidR="004B51DE" w:rsidRPr="004B51DE" w:rsidRDefault="004B51DE" w:rsidP="005C52BF">
            <w:pPr>
              <w:rPr>
                <w:b/>
                <w:bCs/>
                <w:sz w:val="20"/>
                <w:szCs w:val="20"/>
              </w:rPr>
            </w:pPr>
            <w:r w:rsidRPr="004B51DE">
              <w:rPr>
                <w:b/>
                <w:bCs/>
                <w:sz w:val="20"/>
                <w:szCs w:val="20"/>
              </w:rPr>
              <w:t>In het leerplan zijn alle door het Vlaams Parlement goedgekeurde eindtermen letterlijk opgenomen.</w:t>
            </w:r>
          </w:p>
        </w:tc>
        <w:tc>
          <w:tcPr>
            <w:tcW w:w="1264" w:type="dxa"/>
          </w:tcPr>
          <w:p w14:paraId="122B174D" w14:textId="77777777" w:rsidR="004B51DE" w:rsidRPr="00A95104" w:rsidRDefault="004B51DE" w:rsidP="005C52BF">
            <w:pPr>
              <w:rPr>
                <w:sz w:val="20"/>
                <w:szCs w:val="20"/>
              </w:rPr>
            </w:pPr>
          </w:p>
        </w:tc>
        <w:tc>
          <w:tcPr>
            <w:tcW w:w="1275" w:type="dxa"/>
          </w:tcPr>
          <w:p w14:paraId="1A29AA36" w14:textId="77777777" w:rsidR="004B51DE" w:rsidRPr="00A95104" w:rsidRDefault="004B51DE" w:rsidP="005C52BF">
            <w:pPr>
              <w:rPr>
                <w:sz w:val="20"/>
                <w:szCs w:val="20"/>
              </w:rPr>
            </w:pPr>
          </w:p>
        </w:tc>
        <w:tc>
          <w:tcPr>
            <w:tcW w:w="1276" w:type="dxa"/>
          </w:tcPr>
          <w:p w14:paraId="4B7386CC" w14:textId="77777777" w:rsidR="004B51DE" w:rsidRPr="00A95104" w:rsidRDefault="004B51DE" w:rsidP="005C52BF">
            <w:pPr>
              <w:rPr>
                <w:sz w:val="20"/>
                <w:szCs w:val="20"/>
              </w:rPr>
            </w:pPr>
          </w:p>
        </w:tc>
        <w:tc>
          <w:tcPr>
            <w:tcW w:w="7513" w:type="dxa"/>
          </w:tcPr>
          <w:p w14:paraId="2A072E41" w14:textId="77777777" w:rsidR="004B51DE" w:rsidRPr="00A95104" w:rsidRDefault="004B51DE" w:rsidP="005C52BF">
            <w:pPr>
              <w:rPr>
                <w:sz w:val="20"/>
                <w:szCs w:val="20"/>
              </w:rPr>
            </w:pPr>
          </w:p>
        </w:tc>
      </w:tr>
      <w:tr w:rsidR="004B51DE" w:rsidRPr="00A95104" w14:paraId="493213BE" w14:textId="77777777" w:rsidTr="005C52BF">
        <w:tc>
          <w:tcPr>
            <w:tcW w:w="3693" w:type="dxa"/>
          </w:tcPr>
          <w:p w14:paraId="6B676C09" w14:textId="0E287F55" w:rsidR="004B51DE" w:rsidRPr="004B51DE" w:rsidRDefault="004B51DE" w:rsidP="005C52BF">
            <w:pPr>
              <w:spacing w:after="160" w:line="256" w:lineRule="auto"/>
              <w:rPr>
                <w:rFonts w:cs="Arial"/>
                <w:b/>
                <w:bCs/>
                <w:sz w:val="20"/>
                <w:szCs w:val="20"/>
                <w:highlight w:val="yellow"/>
              </w:rPr>
            </w:pPr>
            <w:r w:rsidRPr="004B51DE">
              <w:rPr>
                <w:rFonts w:cs="Arial"/>
                <w:b/>
                <w:bCs/>
                <w:sz w:val="20"/>
                <w:szCs w:val="20"/>
              </w:rPr>
              <w:t xml:space="preserve">In het leerplan wordt transparant het onderscheid gemaakt welke doelen de eindtermen realiseren en met welke doelen ontwikkelingsdoelen </w:t>
            </w:r>
            <w:r w:rsidR="006E3845">
              <w:rPr>
                <w:rFonts w:cs="Arial"/>
                <w:b/>
                <w:bCs/>
                <w:sz w:val="20"/>
                <w:szCs w:val="20"/>
              </w:rPr>
              <w:t>(BuSO OV4</w:t>
            </w:r>
            <w:r w:rsidR="00FE75D0">
              <w:rPr>
                <w:rFonts w:cs="Arial"/>
                <w:b/>
                <w:bCs/>
                <w:sz w:val="20"/>
                <w:szCs w:val="20"/>
              </w:rPr>
              <w:t xml:space="preserve"> en OKAN</w:t>
            </w:r>
            <w:r w:rsidR="006E3845">
              <w:rPr>
                <w:rFonts w:cs="Arial"/>
                <w:b/>
                <w:bCs/>
                <w:sz w:val="20"/>
                <w:szCs w:val="20"/>
              </w:rPr>
              <w:t xml:space="preserve">) </w:t>
            </w:r>
            <w:r w:rsidRPr="004B51DE">
              <w:rPr>
                <w:rFonts w:cs="Arial"/>
                <w:b/>
                <w:bCs/>
                <w:sz w:val="20"/>
                <w:szCs w:val="20"/>
              </w:rPr>
              <w:t>worden nagestreefd.</w:t>
            </w:r>
          </w:p>
        </w:tc>
        <w:tc>
          <w:tcPr>
            <w:tcW w:w="1264" w:type="dxa"/>
          </w:tcPr>
          <w:p w14:paraId="79A87C4B" w14:textId="77777777" w:rsidR="004B51DE" w:rsidRPr="00A95104" w:rsidRDefault="004B51DE" w:rsidP="005C52BF">
            <w:pPr>
              <w:rPr>
                <w:sz w:val="20"/>
                <w:szCs w:val="20"/>
              </w:rPr>
            </w:pPr>
          </w:p>
        </w:tc>
        <w:tc>
          <w:tcPr>
            <w:tcW w:w="1275" w:type="dxa"/>
          </w:tcPr>
          <w:p w14:paraId="4FB54028" w14:textId="77777777" w:rsidR="004B51DE" w:rsidRPr="00A95104" w:rsidRDefault="004B51DE" w:rsidP="005C52BF">
            <w:pPr>
              <w:rPr>
                <w:sz w:val="20"/>
                <w:szCs w:val="20"/>
              </w:rPr>
            </w:pPr>
          </w:p>
        </w:tc>
        <w:tc>
          <w:tcPr>
            <w:tcW w:w="1276" w:type="dxa"/>
          </w:tcPr>
          <w:p w14:paraId="776B228F" w14:textId="77777777" w:rsidR="004B51DE" w:rsidRPr="00A95104" w:rsidRDefault="004B51DE" w:rsidP="005C52BF">
            <w:pPr>
              <w:rPr>
                <w:sz w:val="20"/>
                <w:szCs w:val="20"/>
              </w:rPr>
            </w:pPr>
          </w:p>
        </w:tc>
        <w:tc>
          <w:tcPr>
            <w:tcW w:w="7513" w:type="dxa"/>
          </w:tcPr>
          <w:p w14:paraId="6419B498" w14:textId="77777777" w:rsidR="004B51DE" w:rsidRPr="00A95104" w:rsidRDefault="004B51DE" w:rsidP="005C52BF">
            <w:pPr>
              <w:rPr>
                <w:sz w:val="20"/>
                <w:szCs w:val="20"/>
              </w:rPr>
            </w:pPr>
          </w:p>
        </w:tc>
      </w:tr>
      <w:tr w:rsidR="009F2A15" w:rsidRPr="00A95104" w14:paraId="3FC1D236" w14:textId="77777777" w:rsidTr="005C52BF">
        <w:tc>
          <w:tcPr>
            <w:tcW w:w="3693" w:type="dxa"/>
          </w:tcPr>
          <w:p w14:paraId="14A4B4B0" w14:textId="0DB4764B" w:rsidR="006B6421" w:rsidRPr="0031121C" w:rsidRDefault="009F2A15" w:rsidP="005C52BF">
            <w:pPr>
              <w:spacing w:after="160" w:line="256" w:lineRule="auto"/>
              <w:rPr>
                <w:rFonts w:cs="Arial"/>
                <w:i/>
                <w:iCs/>
                <w:sz w:val="20"/>
                <w:szCs w:val="20"/>
              </w:rPr>
            </w:pPr>
            <w:r w:rsidRPr="0031121C">
              <w:rPr>
                <w:rFonts w:cs="Arial"/>
                <w:i/>
                <w:iCs/>
                <w:sz w:val="20"/>
                <w:szCs w:val="20"/>
              </w:rPr>
              <w:t xml:space="preserve">Enkel in geval overwogen wordt om met leerplannen van verschillende onderwijsverstrekkers te werken binnen </w:t>
            </w:r>
            <w:r w:rsidR="00060682" w:rsidRPr="0031121C">
              <w:rPr>
                <w:rFonts w:cs="Arial"/>
                <w:i/>
                <w:iCs/>
                <w:sz w:val="20"/>
                <w:szCs w:val="20"/>
              </w:rPr>
              <w:t>een school.</w:t>
            </w:r>
          </w:p>
          <w:p w14:paraId="44399596" w14:textId="4013EF0D" w:rsidR="009F2A15" w:rsidRPr="0031121C" w:rsidRDefault="00060682" w:rsidP="005C52BF">
            <w:pPr>
              <w:spacing w:after="160" w:line="256" w:lineRule="auto"/>
              <w:rPr>
                <w:rFonts w:cs="Arial"/>
                <w:sz w:val="20"/>
                <w:szCs w:val="20"/>
              </w:rPr>
            </w:pPr>
            <w:r>
              <w:rPr>
                <w:rFonts w:cs="Arial"/>
                <w:sz w:val="20"/>
                <w:szCs w:val="20"/>
              </w:rPr>
              <w:t xml:space="preserve">De leerplannen </w:t>
            </w:r>
            <w:r w:rsidR="006B6421">
              <w:rPr>
                <w:rFonts w:cs="Arial"/>
                <w:sz w:val="20"/>
                <w:szCs w:val="20"/>
              </w:rPr>
              <w:t>zijn onderling compatibel</w:t>
            </w:r>
            <w:r w:rsidR="00EF6909">
              <w:rPr>
                <w:rFonts w:cs="Arial"/>
                <w:sz w:val="20"/>
                <w:szCs w:val="20"/>
              </w:rPr>
              <w:t xml:space="preserve"> en dekken het verplichte onderwijsaanbod af.</w:t>
            </w:r>
          </w:p>
        </w:tc>
        <w:tc>
          <w:tcPr>
            <w:tcW w:w="1264" w:type="dxa"/>
          </w:tcPr>
          <w:p w14:paraId="702C63F2" w14:textId="77777777" w:rsidR="009F2A15" w:rsidRPr="00A95104" w:rsidRDefault="009F2A15" w:rsidP="005C52BF">
            <w:pPr>
              <w:rPr>
                <w:sz w:val="20"/>
                <w:szCs w:val="20"/>
              </w:rPr>
            </w:pPr>
          </w:p>
        </w:tc>
        <w:tc>
          <w:tcPr>
            <w:tcW w:w="1275" w:type="dxa"/>
          </w:tcPr>
          <w:p w14:paraId="72032D8D" w14:textId="77777777" w:rsidR="009F2A15" w:rsidRPr="00A95104" w:rsidRDefault="009F2A15" w:rsidP="005C52BF">
            <w:pPr>
              <w:rPr>
                <w:sz w:val="20"/>
                <w:szCs w:val="20"/>
              </w:rPr>
            </w:pPr>
          </w:p>
        </w:tc>
        <w:tc>
          <w:tcPr>
            <w:tcW w:w="1276" w:type="dxa"/>
          </w:tcPr>
          <w:p w14:paraId="7EF77720" w14:textId="77777777" w:rsidR="009F2A15" w:rsidRPr="00A95104" w:rsidRDefault="009F2A15" w:rsidP="005C52BF">
            <w:pPr>
              <w:rPr>
                <w:sz w:val="20"/>
                <w:szCs w:val="20"/>
              </w:rPr>
            </w:pPr>
          </w:p>
        </w:tc>
        <w:tc>
          <w:tcPr>
            <w:tcW w:w="7513" w:type="dxa"/>
          </w:tcPr>
          <w:p w14:paraId="76A1FF08" w14:textId="77777777" w:rsidR="009F2A15" w:rsidRPr="00A95104" w:rsidRDefault="009F2A15" w:rsidP="005C52BF">
            <w:pPr>
              <w:rPr>
                <w:sz w:val="20"/>
                <w:szCs w:val="20"/>
              </w:rPr>
            </w:pPr>
          </w:p>
        </w:tc>
      </w:tr>
    </w:tbl>
    <w:p w14:paraId="11476C4E" w14:textId="77777777" w:rsidR="00A95104" w:rsidRDefault="00A95104"/>
    <w:tbl>
      <w:tblPr>
        <w:tblStyle w:val="Tabelraster"/>
        <w:tblW w:w="15021" w:type="dxa"/>
        <w:tblLook w:val="04A0" w:firstRow="1" w:lastRow="0" w:firstColumn="1" w:lastColumn="0" w:noHBand="0" w:noVBand="1"/>
      </w:tblPr>
      <w:tblGrid>
        <w:gridCol w:w="3693"/>
        <w:gridCol w:w="1264"/>
        <w:gridCol w:w="1275"/>
        <w:gridCol w:w="1276"/>
        <w:gridCol w:w="7513"/>
      </w:tblGrid>
      <w:tr w:rsidR="004B51DE" w:rsidRPr="00A95104" w14:paraId="5D576D52" w14:textId="77777777" w:rsidTr="005C52BF">
        <w:tc>
          <w:tcPr>
            <w:tcW w:w="3693" w:type="dxa"/>
          </w:tcPr>
          <w:p w14:paraId="2DF52F9B" w14:textId="11931BD5" w:rsidR="004B51DE" w:rsidRPr="004B51DE" w:rsidRDefault="004B51DE" w:rsidP="005C52BF">
            <w:pPr>
              <w:rPr>
                <w:sz w:val="32"/>
                <w:szCs w:val="32"/>
              </w:rPr>
            </w:pPr>
            <w:r w:rsidRPr="004B51DE">
              <w:rPr>
                <w:rFonts w:asciiTheme="minorHAnsi" w:eastAsia="Arial" w:hAnsiTheme="minorHAnsi" w:cs="Arial"/>
                <w:b/>
                <w:bCs/>
                <w:color w:val="002060"/>
                <w:sz w:val="40"/>
                <w:szCs w:val="40"/>
              </w:rPr>
              <w:t>AUTONOMIE</w:t>
            </w:r>
          </w:p>
        </w:tc>
        <w:tc>
          <w:tcPr>
            <w:tcW w:w="1264" w:type="dxa"/>
          </w:tcPr>
          <w:p w14:paraId="32301D1C" w14:textId="77777777" w:rsidR="004B51DE" w:rsidRDefault="004B51DE" w:rsidP="005C52BF">
            <w:pPr>
              <w:rPr>
                <w:sz w:val="20"/>
                <w:szCs w:val="20"/>
              </w:rPr>
            </w:pPr>
          </w:p>
          <w:p w14:paraId="7AD97FCE" w14:textId="77777777" w:rsidR="004B51DE" w:rsidRPr="00A95104" w:rsidRDefault="004B51DE" w:rsidP="005C52BF">
            <w:pPr>
              <w:rPr>
                <w:sz w:val="20"/>
                <w:szCs w:val="20"/>
              </w:rPr>
            </w:pPr>
            <w:r w:rsidRPr="00A95104">
              <w:rPr>
                <w:sz w:val="20"/>
                <w:szCs w:val="20"/>
              </w:rPr>
              <w:t>Score GO!</w:t>
            </w:r>
          </w:p>
        </w:tc>
        <w:tc>
          <w:tcPr>
            <w:tcW w:w="1275" w:type="dxa"/>
          </w:tcPr>
          <w:p w14:paraId="0508EA5D" w14:textId="77777777" w:rsidR="004B51DE" w:rsidRDefault="004B51DE" w:rsidP="005C52BF">
            <w:pPr>
              <w:rPr>
                <w:sz w:val="20"/>
                <w:szCs w:val="20"/>
              </w:rPr>
            </w:pPr>
          </w:p>
          <w:p w14:paraId="4213B43F" w14:textId="77777777" w:rsidR="004B51DE" w:rsidRPr="00A95104" w:rsidRDefault="004B51DE" w:rsidP="005C52BF">
            <w:pPr>
              <w:rPr>
                <w:sz w:val="20"/>
                <w:szCs w:val="20"/>
              </w:rPr>
            </w:pPr>
            <w:r w:rsidRPr="00A95104">
              <w:rPr>
                <w:sz w:val="20"/>
                <w:szCs w:val="20"/>
              </w:rPr>
              <w:t>Score POV</w:t>
            </w:r>
          </w:p>
        </w:tc>
        <w:tc>
          <w:tcPr>
            <w:tcW w:w="1276" w:type="dxa"/>
          </w:tcPr>
          <w:p w14:paraId="08F6B326" w14:textId="77777777" w:rsidR="004B51DE" w:rsidRDefault="004B51DE" w:rsidP="005C52BF">
            <w:pPr>
              <w:rPr>
                <w:sz w:val="20"/>
                <w:szCs w:val="20"/>
              </w:rPr>
            </w:pPr>
          </w:p>
          <w:p w14:paraId="7B437F9C" w14:textId="77777777" w:rsidR="004B51DE" w:rsidRPr="00A95104" w:rsidRDefault="004B51DE" w:rsidP="005C52BF">
            <w:pPr>
              <w:rPr>
                <w:sz w:val="20"/>
                <w:szCs w:val="20"/>
              </w:rPr>
            </w:pPr>
            <w:r w:rsidRPr="00A95104">
              <w:rPr>
                <w:sz w:val="20"/>
                <w:szCs w:val="20"/>
              </w:rPr>
              <w:t>Score KOV</w:t>
            </w:r>
          </w:p>
        </w:tc>
        <w:tc>
          <w:tcPr>
            <w:tcW w:w="7513" w:type="dxa"/>
          </w:tcPr>
          <w:p w14:paraId="67837676" w14:textId="77777777" w:rsidR="004B51DE" w:rsidRDefault="004B51DE" w:rsidP="005C52BF">
            <w:pPr>
              <w:rPr>
                <w:sz w:val="20"/>
                <w:szCs w:val="20"/>
              </w:rPr>
            </w:pPr>
          </w:p>
          <w:p w14:paraId="39647132" w14:textId="77777777" w:rsidR="004B51DE" w:rsidRPr="00A95104" w:rsidRDefault="004B51DE" w:rsidP="005C52BF">
            <w:pPr>
              <w:rPr>
                <w:sz w:val="20"/>
                <w:szCs w:val="20"/>
              </w:rPr>
            </w:pPr>
            <w:r w:rsidRPr="00A95104">
              <w:rPr>
                <w:sz w:val="20"/>
                <w:szCs w:val="20"/>
              </w:rPr>
              <w:t>Toelichting</w:t>
            </w:r>
          </w:p>
        </w:tc>
      </w:tr>
      <w:tr w:rsidR="004B51DE" w:rsidRPr="00A95104" w14:paraId="6EF1067C" w14:textId="77777777" w:rsidTr="005C52BF">
        <w:tc>
          <w:tcPr>
            <w:tcW w:w="3693" w:type="dxa"/>
          </w:tcPr>
          <w:p w14:paraId="7E09BAAD" w14:textId="1490C74A" w:rsidR="004B51DE" w:rsidRPr="00A95104" w:rsidRDefault="004B51DE" w:rsidP="005C52BF">
            <w:pPr>
              <w:rPr>
                <w:sz w:val="20"/>
                <w:szCs w:val="20"/>
              </w:rPr>
            </w:pPr>
            <w:r w:rsidRPr="004B51DE">
              <w:rPr>
                <w:b/>
                <w:bCs/>
                <w:sz w:val="20"/>
                <w:szCs w:val="20"/>
              </w:rPr>
              <w:t>Het leerplan is in omvang beperkt</w:t>
            </w:r>
            <w:r>
              <w:rPr>
                <w:sz w:val="20"/>
                <w:szCs w:val="20"/>
              </w:rPr>
              <w:t>.</w:t>
            </w:r>
          </w:p>
        </w:tc>
        <w:tc>
          <w:tcPr>
            <w:tcW w:w="1264" w:type="dxa"/>
          </w:tcPr>
          <w:p w14:paraId="564B8186" w14:textId="77777777" w:rsidR="004B51DE" w:rsidRPr="00A95104" w:rsidRDefault="004B51DE" w:rsidP="005C52BF">
            <w:pPr>
              <w:rPr>
                <w:sz w:val="20"/>
                <w:szCs w:val="20"/>
              </w:rPr>
            </w:pPr>
          </w:p>
        </w:tc>
        <w:tc>
          <w:tcPr>
            <w:tcW w:w="1275" w:type="dxa"/>
          </w:tcPr>
          <w:p w14:paraId="29B4C321" w14:textId="77777777" w:rsidR="004B51DE" w:rsidRPr="00A95104" w:rsidRDefault="004B51DE" w:rsidP="005C52BF">
            <w:pPr>
              <w:rPr>
                <w:sz w:val="20"/>
                <w:szCs w:val="20"/>
              </w:rPr>
            </w:pPr>
          </w:p>
        </w:tc>
        <w:tc>
          <w:tcPr>
            <w:tcW w:w="1276" w:type="dxa"/>
          </w:tcPr>
          <w:p w14:paraId="16AE8D7A" w14:textId="77777777" w:rsidR="004B51DE" w:rsidRPr="00A95104" w:rsidRDefault="004B51DE" w:rsidP="005C52BF">
            <w:pPr>
              <w:rPr>
                <w:sz w:val="20"/>
                <w:szCs w:val="20"/>
              </w:rPr>
            </w:pPr>
          </w:p>
        </w:tc>
        <w:tc>
          <w:tcPr>
            <w:tcW w:w="7513" w:type="dxa"/>
          </w:tcPr>
          <w:p w14:paraId="4176358C" w14:textId="77777777" w:rsidR="004B51DE" w:rsidRPr="00A95104" w:rsidRDefault="004B51DE" w:rsidP="005C52BF">
            <w:pPr>
              <w:rPr>
                <w:sz w:val="20"/>
                <w:szCs w:val="20"/>
              </w:rPr>
            </w:pPr>
          </w:p>
        </w:tc>
      </w:tr>
      <w:tr w:rsidR="004B51DE" w:rsidRPr="00A95104" w14:paraId="3A2B25BE" w14:textId="77777777" w:rsidTr="005C52BF">
        <w:tc>
          <w:tcPr>
            <w:tcW w:w="3693" w:type="dxa"/>
          </w:tcPr>
          <w:p w14:paraId="2F92BFF4" w14:textId="38FACB71" w:rsidR="004B51DE" w:rsidRPr="004B51DE" w:rsidRDefault="004B51DE" w:rsidP="005C52BF">
            <w:pPr>
              <w:spacing w:after="160" w:line="256" w:lineRule="auto"/>
              <w:rPr>
                <w:rFonts w:cs="Arial"/>
                <w:b/>
                <w:bCs/>
                <w:sz w:val="20"/>
                <w:szCs w:val="20"/>
              </w:rPr>
            </w:pPr>
            <w:r w:rsidRPr="004B51DE">
              <w:rPr>
                <w:rFonts w:cs="Arial"/>
                <w:b/>
                <w:bCs/>
                <w:sz w:val="20"/>
                <w:szCs w:val="20"/>
              </w:rPr>
              <w:t>Het leerplan laat voldoende ruimte voor inbreng van scholen, leraren, lerarenteams of leerlingen.</w:t>
            </w:r>
          </w:p>
        </w:tc>
        <w:tc>
          <w:tcPr>
            <w:tcW w:w="1264" w:type="dxa"/>
          </w:tcPr>
          <w:p w14:paraId="2BDAC5B0" w14:textId="77777777" w:rsidR="004B51DE" w:rsidRPr="00A95104" w:rsidRDefault="004B51DE" w:rsidP="005C52BF">
            <w:pPr>
              <w:rPr>
                <w:sz w:val="20"/>
                <w:szCs w:val="20"/>
              </w:rPr>
            </w:pPr>
          </w:p>
        </w:tc>
        <w:tc>
          <w:tcPr>
            <w:tcW w:w="1275" w:type="dxa"/>
          </w:tcPr>
          <w:p w14:paraId="02DEC6CF" w14:textId="77777777" w:rsidR="004B51DE" w:rsidRPr="00A95104" w:rsidRDefault="004B51DE" w:rsidP="005C52BF">
            <w:pPr>
              <w:rPr>
                <w:sz w:val="20"/>
                <w:szCs w:val="20"/>
              </w:rPr>
            </w:pPr>
          </w:p>
        </w:tc>
        <w:tc>
          <w:tcPr>
            <w:tcW w:w="1276" w:type="dxa"/>
          </w:tcPr>
          <w:p w14:paraId="377DACD2" w14:textId="77777777" w:rsidR="004B51DE" w:rsidRPr="00A95104" w:rsidRDefault="004B51DE" w:rsidP="005C52BF">
            <w:pPr>
              <w:rPr>
                <w:sz w:val="20"/>
                <w:szCs w:val="20"/>
              </w:rPr>
            </w:pPr>
          </w:p>
        </w:tc>
        <w:tc>
          <w:tcPr>
            <w:tcW w:w="7513" w:type="dxa"/>
          </w:tcPr>
          <w:p w14:paraId="6B5BC1EA" w14:textId="77777777" w:rsidR="004B51DE" w:rsidRPr="00A95104" w:rsidRDefault="004B51DE" w:rsidP="005C52BF">
            <w:pPr>
              <w:rPr>
                <w:sz w:val="20"/>
                <w:szCs w:val="20"/>
              </w:rPr>
            </w:pPr>
          </w:p>
        </w:tc>
      </w:tr>
      <w:tr w:rsidR="004B51DE" w:rsidRPr="00A95104" w14:paraId="71F45C74" w14:textId="77777777" w:rsidTr="0031121C">
        <w:trPr>
          <w:trHeight w:val="1263"/>
        </w:trPr>
        <w:tc>
          <w:tcPr>
            <w:tcW w:w="3693" w:type="dxa"/>
          </w:tcPr>
          <w:p w14:paraId="61A6A47E" w14:textId="41B9BB73" w:rsidR="004B51DE" w:rsidRPr="004B51DE" w:rsidRDefault="004B51DE" w:rsidP="005C52BF">
            <w:pPr>
              <w:spacing w:after="160" w:line="256" w:lineRule="auto"/>
              <w:rPr>
                <w:rFonts w:cs="Arial"/>
                <w:sz w:val="20"/>
                <w:szCs w:val="20"/>
              </w:rPr>
            </w:pPr>
            <w:r w:rsidRPr="004B51DE">
              <w:rPr>
                <w:rFonts w:cs="Arial"/>
                <w:sz w:val="20"/>
                <w:szCs w:val="20"/>
              </w:rPr>
              <w:t>Het leerplan biedt kansen om het curriculum af te stemmen op de eigen schoolcontext</w:t>
            </w:r>
            <w:r w:rsidR="00CC11B2">
              <w:rPr>
                <w:rFonts w:cs="Arial"/>
                <w:sz w:val="20"/>
                <w:szCs w:val="20"/>
              </w:rPr>
              <w:t xml:space="preserve"> en visie</w:t>
            </w:r>
            <w:r w:rsidRPr="004B51DE">
              <w:rPr>
                <w:rFonts w:cs="Arial"/>
                <w:sz w:val="20"/>
                <w:szCs w:val="20"/>
              </w:rPr>
              <w:t xml:space="preserve"> (schooleigen curriculum)</w:t>
            </w:r>
          </w:p>
        </w:tc>
        <w:tc>
          <w:tcPr>
            <w:tcW w:w="1264" w:type="dxa"/>
          </w:tcPr>
          <w:p w14:paraId="51015023" w14:textId="77777777" w:rsidR="004B51DE" w:rsidRPr="00A95104" w:rsidRDefault="004B51DE" w:rsidP="005C52BF">
            <w:pPr>
              <w:rPr>
                <w:sz w:val="20"/>
                <w:szCs w:val="20"/>
              </w:rPr>
            </w:pPr>
          </w:p>
        </w:tc>
        <w:tc>
          <w:tcPr>
            <w:tcW w:w="1275" w:type="dxa"/>
          </w:tcPr>
          <w:p w14:paraId="3A6C2ACD" w14:textId="77777777" w:rsidR="004B51DE" w:rsidRPr="00A95104" w:rsidRDefault="004B51DE" w:rsidP="005C52BF">
            <w:pPr>
              <w:rPr>
                <w:sz w:val="20"/>
                <w:szCs w:val="20"/>
              </w:rPr>
            </w:pPr>
          </w:p>
        </w:tc>
        <w:tc>
          <w:tcPr>
            <w:tcW w:w="1276" w:type="dxa"/>
          </w:tcPr>
          <w:p w14:paraId="62B2DD60" w14:textId="77777777" w:rsidR="004B51DE" w:rsidRPr="00A95104" w:rsidRDefault="004B51DE" w:rsidP="005C52BF">
            <w:pPr>
              <w:rPr>
                <w:sz w:val="20"/>
                <w:szCs w:val="20"/>
              </w:rPr>
            </w:pPr>
          </w:p>
        </w:tc>
        <w:tc>
          <w:tcPr>
            <w:tcW w:w="7513" w:type="dxa"/>
          </w:tcPr>
          <w:p w14:paraId="02E3A317" w14:textId="77777777" w:rsidR="004B51DE" w:rsidRPr="00A95104" w:rsidRDefault="004B51DE" w:rsidP="005C52BF">
            <w:pPr>
              <w:rPr>
                <w:sz w:val="20"/>
                <w:szCs w:val="20"/>
              </w:rPr>
            </w:pPr>
          </w:p>
        </w:tc>
      </w:tr>
      <w:tr w:rsidR="004B51DE" w:rsidRPr="00A95104" w14:paraId="36481FE1" w14:textId="77777777" w:rsidTr="005C52BF">
        <w:tc>
          <w:tcPr>
            <w:tcW w:w="3693" w:type="dxa"/>
          </w:tcPr>
          <w:p w14:paraId="2453CE0E" w14:textId="449784B5" w:rsidR="004B51DE" w:rsidRPr="00A95104" w:rsidRDefault="004B51DE" w:rsidP="005C52BF">
            <w:pPr>
              <w:rPr>
                <w:sz w:val="20"/>
                <w:szCs w:val="20"/>
              </w:rPr>
            </w:pPr>
            <w:r>
              <w:rPr>
                <w:sz w:val="20"/>
                <w:szCs w:val="20"/>
              </w:rPr>
              <w:t>Het leerplan is compatibel met het eigen pedagogisch project</w:t>
            </w:r>
          </w:p>
        </w:tc>
        <w:tc>
          <w:tcPr>
            <w:tcW w:w="1264" w:type="dxa"/>
          </w:tcPr>
          <w:p w14:paraId="3E14B55E" w14:textId="77777777" w:rsidR="004B51DE" w:rsidRPr="00A95104" w:rsidRDefault="004B51DE" w:rsidP="005C52BF">
            <w:pPr>
              <w:rPr>
                <w:sz w:val="20"/>
                <w:szCs w:val="20"/>
              </w:rPr>
            </w:pPr>
          </w:p>
        </w:tc>
        <w:tc>
          <w:tcPr>
            <w:tcW w:w="1275" w:type="dxa"/>
          </w:tcPr>
          <w:p w14:paraId="3B7EBF86" w14:textId="77777777" w:rsidR="004B51DE" w:rsidRPr="00A95104" w:rsidRDefault="004B51DE" w:rsidP="005C52BF">
            <w:pPr>
              <w:rPr>
                <w:sz w:val="20"/>
                <w:szCs w:val="20"/>
              </w:rPr>
            </w:pPr>
          </w:p>
        </w:tc>
        <w:tc>
          <w:tcPr>
            <w:tcW w:w="1276" w:type="dxa"/>
          </w:tcPr>
          <w:p w14:paraId="0886527F" w14:textId="77777777" w:rsidR="004B51DE" w:rsidRPr="00A95104" w:rsidRDefault="004B51DE" w:rsidP="005C52BF">
            <w:pPr>
              <w:rPr>
                <w:sz w:val="20"/>
                <w:szCs w:val="20"/>
              </w:rPr>
            </w:pPr>
          </w:p>
        </w:tc>
        <w:tc>
          <w:tcPr>
            <w:tcW w:w="7513" w:type="dxa"/>
          </w:tcPr>
          <w:p w14:paraId="24178B4F" w14:textId="77777777" w:rsidR="004B51DE" w:rsidRPr="00A95104" w:rsidRDefault="004B51DE" w:rsidP="005C52BF">
            <w:pPr>
              <w:rPr>
                <w:sz w:val="20"/>
                <w:szCs w:val="20"/>
              </w:rPr>
            </w:pPr>
          </w:p>
        </w:tc>
      </w:tr>
      <w:tr w:rsidR="00FA18FF" w:rsidRPr="00A95104" w14:paraId="66357F4C" w14:textId="77777777" w:rsidTr="005C52BF">
        <w:tc>
          <w:tcPr>
            <w:tcW w:w="3693" w:type="dxa"/>
          </w:tcPr>
          <w:p w14:paraId="3455806A" w14:textId="68E17820" w:rsidR="00FA18FF" w:rsidRDefault="008734D9" w:rsidP="005C52BF">
            <w:pPr>
              <w:rPr>
                <w:sz w:val="20"/>
                <w:szCs w:val="20"/>
              </w:rPr>
            </w:pPr>
            <w:r>
              <w:rPr>
                <w:sz w:val="20"/>
                <w:szCs w:val="20"/>
              </w:rPr>
              <w:t>Het leerplan is vergezeld van didactische toelichting</w:t>
            </w:r>
            <w:r w:rsidR="00E62398">
              <w:rPr>
                <w:sz w:val="20"/>
                <w:szCs w:val="20"/>
              </w:rPr>
              <w:t xml:space="preserve"> die </w:t>
            </w:r>
            <w:r w:rsidR="006E3845">
              <w:rPr>
                <w:sz w:val="20"/>
                <w:szCs w:val="20"/>
              </w:rPr>
              <w:t>ondersteunend</w:t>
            </w:r>
            <w:r w:rsidR="00E62398">
              <w:rPr>
                <w:sz w:val="20"/>
                <w:szCs w:val="20"/>
              </w:rPr>
              <w:t xml:space="preserve"> is voor de leraren</w:t>
            </w:r>
            <w:r w:rsidR="007C1FF0">
              <w:rPr>
                <w:sz w:val="20"/>
                <w:szCs w:val="20"/>
              </w:rPr>
              <w:t xml:space="preserve"> </w:t>
            </w:r>
          </w:p>
        </w:tc>
        <w:tc>
          <w:tcPr>
            <w:tcW w:w="1264" w:type="dxa"/>
          </w:tcPr>
          <w:p w14:paraId="4F2C3E98" w14:textId="77777777" w:rsidR="00FA18FF" w:rsidRPr="00A95104" w:rsidRDefault="00FA18FF" w:rsidP="005C52BF">
            <w:pPr>
              <w:rPr>
                <w:sz w:val="20"/>
                <w:szCs w:val="20"/>
              </w:rPr>
            </w:pPr>
          </w:p>
        </w:tc>
        <w:tc>
          <w:tcPr>
            <w:tcW w:w="1275" w:type="dxa"/>
          </w:tcPr>
          <w:p w14:paraId="6F6A301F" w14:textId="77777777" w:rsidR="00FA18FF" w:rsidRPr="00A95104" w:rsidRDefault="00FA18FF" w:rsidP="005C52BF">
            <w:pPr>
              <w:rPr>
                <w:sz w:val="20"/>
                <w:szCs w:val="20"/>
              </w:rPr>
            </w:pPr>
          </w:p>
        </w:tc>
        <w:tc>
          <w:tcPr>
            <w:tcW w:w="1276" w:type="dxa"/>
          </w:tcPr>
          <w:p w14:paraId="57C50C79" w14:textId="77777777" w:rsidR="00FA18FF" w:rsidRPr="00A95104" w:rsidRDefault="00FA18FF" w:rsidP="005C52BF">
            <w:pPr>
              <w:rPr>
                <w:sz w:val="20"/>
                <w:szCs w:val="20"/>
              </w:rPr>
            </w:pPr>
          </w:p>
        </w:tc>
        <w:tc>
          <w:tcPr>
            <w:tcW w:w="7513" w:type="dxa"/>
          </w:tcPr>
          <w:p w14:paraId="3D7C577F" w14:textId="77777777" w:rsidR="00FA18FF" w:rsidRPr="00A95104" w:rsidRDefault="00FA18FF" w:rsidP="005C52BF">
            <w:pPr>
              <w:rPr>
                <w:sz w:val="20"/>
                <w:szCs w:val="20"/>
              </w:rPr>
            </w:pPr>
          </w:p>
        </w:tc>
      </w:tr>
    </w:tbl>
    <w:p w14:paraId="0CD9430A" w14:textId="0EC8F039" w:rsidR="00412BA0" w:rsidRDefault="00412BA0">
      <w:pPr>
        <w:rPr>
          <w:rFonts w:asciiTheme="minorHAnsi" w:eastAsia="Arial" w:hAnsiTheme="minorHAnsi" w:cs="Arial"/>
          <w:b/>
          <w:bCs/>
          <w:color w:val="002060"/>
          <w:sz w:val="40"/>
          <w:szCs w:val="40"/>
        </w:rPr>
      </w:pPr>
      <w:r>
        <w:rPr>
          <w:rFonts w:asciiTheme="minorHAnsi" w:eastAsia="Arial" w:hAnsiTheme="minorHAnsi" w:cs="Arial"/>
          <w:b/>
          <w:bCs/>
          <w:color w:val="002060"/>
          <w:sz w:val="40"/>
          <w:szCs w:val="40"/>
        </w:rPr>
        <w:lastRenderedPageBreak/>
        <w:t>Advies beleidsteam aan het schoolbestuur</w:t>
      </w:r>
    </w:p>
    <w:tbl>
      <w:tblPr>
        <w:tblStyle w:val="Tabelraster"/>
        <w:tblW w:w="15021" w:type="dxa"/>
        <w:tblLook w:val="04A0" w:firstRow="1" w:lastRow="0" w:firstColumn="1" w:lastColumn="0" w:noHBand="0" w:noVBand="1"/>
      </w:tblPr>
      <w:tblGrid>
        <w:gridCol w:w="15021"/>
      </w:tblGrid>
      <w:tr w:rsidR="00412BA0" w14:paraId="4D559122" w14:textId="77777777" w:rsidTr="00412BA0">
        <w:tc>
          <w:tcPr>
            <w:tcW w:w="15021" w:type="dxa"/>
          </w:tcPr>
          <w:p w14:paraId="2E3F66C9" w14:textId="77777777" w:rsidR="00412BA0" w:rsidRDefault="00412BA0"/>
          <w:p w14:paraId="0E70687B" w14:textId="77777777" w:rsidR="00412BA0" w:rsidRDefault="00412BA0"/>
          <w:p w14:paraId="02E1D141" w14:textId="304836D8" w:rsidR="00412BA0" w:rsidRDefault="00412BA0"/>
          <w:p w14:paraId="5D6CDB54" w14:textId="42A81A14" w:rsidR="00412BA0" w:rsidRDefault="00412BA0"/>
          <w:p w14:paraId="45FD3E5E" w14:textId="1F4E7278" w:rsidR="0031121C" w:rsidRDefault="0031121C"/>
          <w:p w14:paraId="1F8A22AA" w14:textId="116088A9" w:rsidR="0031121C" w:rsidRDefault="0031121C"/>
          <w:p w14:paraId="3F677803" w14:textId="7F73E2E7" w:rsidR="0031121C" w:rsidRDefault="0031121C"/>
          <w:p w14:paraId="1BD4B3A1" w14:textId="77777777" w:rsidR="0031121C" w:rsidRDefault="0031121C"/>
          <w:p w14:paraId="297684D4" w14:textId="77777777" w:rsidR="00227D15" w:rsidRDefault="00227D15"/>
          <w:p w14:paraId="53CF289A" w14:textId="096500F1" w:rsidR="00412BA0" w:rsidRDefault="00412BA0"/>
        </w:tc>
      </w:tr>
    </w:tbl>
    <w:p w14:paraId="3DDA91EE" w14:textId="77777777" w:rsidR="00412BA0" w:rsidRPr="004B51DE" w:rsidRDefault="00412BA0"/>
    <w:sectPr w:rsidR="00412BA0" w:rsidRPr="004B51DE" w:rsidSect="00771003">
      <w:headerReference w:type="first" r:id="rId14"/>
      <w:pgSz w:w="16838" w:h="11906" w:orient="landscape"/>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BA17C" w14:textId="77777777" w:rsidR="00D14EF1" w:rsidRDefault="00D14EF1" w:rsidP="00164CF8">
      <w:r>
        <w:separator/>
      </w:r>
    </w:p>
  </w:endnote>
  <w:endnote w:type="continuationSeparator" w:id="0">
    <w:p w14:paraId="01A81A73" w14:textId="77777777" w:rsidR="00D14EF1" w:rsidRDefault="00D14EF1" w:rsidP="0016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796F6" w14:textId="77777777" w:rsidR="00D14EF1" w:rsidRDefault="00D14EF1" w:rsidP="00164CF8">
      <w:r>
        <w:separator/>
      </w:r>
    </w:p>
  </w:footnote>
  <w:footnote w:type="continuationSeparator" w:id="0">
    <w:p w14:paraId="30B7A178" w14:textId="77777777" w:rsidR="00D14EF1" w:rsidRDefault="00D14EF1" w:rsidP="00164CF8">
      <w:r>
        <w:continuationSeparator/>
      </w:r>
    </w:p>
  </w:footnote>
  <w:footnote w:id="1">
    <w:p w14:paraId="2958424A" w14:textId="77777777" w:rsidR="00164CF8" w:rsidRDefault="00164CF8" w:rsidP="00164CF8">
      <w:pPr>
        <w:pStyle w:val="Voetnoottekst"/>
      </w:pPr>
      <w:r>
        <w:rPr>
          <w:rStyle w:val="Voetnootmarkering"/>
        </w:rPr>
        <w:footnoteRef/>
      </w:r>
      <w:r>
        <w:t xml:space="preserve"> </w:t>
      </w:r>
      <w:r>
        <w:rPr>
          <w:rFonts w:cs="Arial"/>
        </w:rPr>
        <w:t>Schooleigen curriculumontwikkeling en voorwaarden voor succes (SLO, Nienke Nieveen,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115D" w14:textId="25D4E092" w:rsidR="00771003" w:rsidRDefault="00771003">
    <w:pPr>
      <w:pStyle w:val="Koptekst"/>
    </w:pPr>
    <w:r>
      <w:rPr>
        <w:noProof/>
      </w:rPr>
      <w:drawing>
        <wp:anchor distT="0" distB="0" distL="114300" distR="114300" simplePos="0" relativeHeight="251658240" behindDoc="1" locked="0" layoutInCell="1" allowOverlap="1" wp14:anchorId="72B80B84" wp14:editId="5E49C114">
          <wp:simplePos x="0" y="0"/>
          <wp:positionH relativeFrom="column">
            <wp:posOffset>-635</wp:posOffset>
          </wp:positionH>
          <wp:positionV relativeFrom="paragraph">
            <wp:posOffset>0</wp:posOffset>
          </wp:positionV>
          <wp:extent cx="8892540" cy="1518920"/>
          <wp:effectExtent l="0" t="0" r="3810" b="508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
                    <a:extLst>
                      <a:ext uri="{28A0092B-C50C-407E-A947-70E740481C1C}">
                        <a14:useLocalDpi xmlns:a14="http://schemas.microsoft.com/office/drawing/2010/main" val="0"/>
                      </a:ext>
                    </a:extLst>
                  </a:blip>
                  <a:stretch>
                    <a:fillRect/>
                  </a:stretch>
                </pic:blipFill>
                <pic:spPr>
                  <a:xfrm>
                    <a:off x="0" y="0"/>
                    <a:ext cx="8892540" cy="1518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259F6"/>
    <w:multiLevelType w:val="hybridMultilevel"/>
    <w:tmpl w:val="BD1EB7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8FF6789"/>
    <w:multiLevelType w:val="hybridMultilevel"/>
    <w:tmpl w:val="64161DE6"/>
    <w:lvl w:ilvl="0" w:tplc="D068D3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E2E488B"/>
    <w:multiLevelType w:val="hybridMultilevel"/>
    <w:tmpl w:val="D5548D44"/>
    <w:lvl w:ilvl="0" w:tplc="B57A9B9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04"/>
    <w:rsid w:val="000321E2"/>
    <w:rsid w:val="00060682"/>
    <w:rsid w:val="00062C7D"/>
    <w:rsid w:val="0007757A"/>
    <w:rsid w:val="000978EB"/>
    <w:rsid w:val="001057F6"/>
    <w:rsid w:val="001101AC"/>
    <w:rsid w:val="00145493"/>
    <w:rsid w:val="00164CF8"/>
    <w:rsid w:val="001B3986"/>
    <w:rsid w:val="00227D15"/>
    <w:rsid w:val="00252388"/>
    <w:rsid w:val="002708A4"/>
    <w:rsid w:val="002F5698"/>
    <w:rsid w:val="0031121C"/>
    <w:rsid w:val="00391567"/>
    <w:rsid w:val="003C46A8"/>
    <w:rsid w:val="003E4885"/>
    <w:rsid w:val="00412BA0"/>
    <w:rsid w:val="00426D62"/>
    <w:rsid w:val="004506D4"/>
    <w:rsid w:val="0047090D"/>
    <w:rsid w:val="004B1ED8"/>
    <w:rsid w:val="004B51DE"/>
    <w:rsid w:val="00523D87"/>
    <w:rsid w:val="006905AC"/>
    <w:rsid w:val="006B6421"/>
    <w:rsid w:val="006E3845"/>
    <w:rsid w:val="00744C0A"/>
    <w:rsid w:val="00765034"/>
    <w:rsid w:val="00771003"/>
    <w:rsid w:val="007847C7"/>
    <w:rsid w:val="007C1FF0"/>
    <w:rsid w:val="007F3AC3"/>
    <w:rsid w:val="00802433"/>
    <w:rsid w:val="00821F16"/>
    <w:rsid w:val="008734D9"/>
    <w:rsid w:val="008748A3"/>
    <w:rsid w:val="0088686F"/>
    <w:rsid w:val="008B5127"/>
    <w:rsid w:val="008D6D26"/>
    <w:rsid w:val="008F09EB"/>
    <w:rsid w:val="00960798"/>
    <w:rsid w:val="009F2A15"/>
    <w:rsid w:val="00A31945"/>
    <w:rsid w:val="00A95104"/>
    <w:rsid w:val="00AB2F48"/>
    <w:rsid w:val="00B11FC8"/>
    <w:rsid w:val="00B16F06"/>
    <w:rsid w:val="00B27895"/>
    <w:rsid w:val="00B65DA8"/>
    <w:rsid w:val="00B74182"/>
    <w:rsid w:val="00B96E5A"/>
    <w:rsid w:val="00BD443B"/>
    <w:rsid w:val="00CA0135"/>
    <w:rsid w:val="00CC11B2"/>
    <w:rsid w:val="00D14EF1"/>
    <w:rsid w:val="00E05378"/>
    <w:rsid w:val="00E26D49"/>
    <w:rsid w:val="00E62398"/>
    <w:rsid w:val="00E83953"/>
    <w:rsid w:val="00E956F1"/>
    <w:rsid w:val="00EF6909"/>
    <w:rsid w:val="00F16C34"/>
    <w:rsid w:val="00F27547"/>
    <w:rsid w:val="00FA18FF"/>
    <w:rsid w:val="00FA6D21"/>
    <w:rsid w:val="00FD22AD"/>
    <w:rsid w:val="00FD4CFD"/>
    <w:rsid w:val="00FD6C77"/>
    <w:rsid w:val="00FE6F83"/>
    <w:rsid w:val="00FE75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F832D"/>
  <w15:chartTrackingRefBased/>
  <w15:docId w15:val="{E1B691E6-167E-4598-8056-D59BB689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5104"/>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A95104"/>
    <w:pPr>
      <w:keepNext/>
      <w:outlineLvl w:val="0"/>
    </w:pPr>
    <w:rPr>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95104"/>
    <w:rPr>
      <w:rFonts w:ascii="Arial" w:eastAsia="Times New Roman" w:hAnsi="Arial" w:cs="Times New Roman"/>
      <w:b/>
      <w:bCs/>
      <w:sz w:val="28"/>
      <w:szCs w:val="24"/>
      <w:lang w:val="nl-NL" w:eastAsia="nl-NL"/>
    </w:rPr>
  </w:style>
  <w:style w:type="paragraph" w:styleId="Lijstalinea">
    <w:name w:val="List Paragraph"/>
    <w:basedOn w:val="Standaard"/>
    <w:uiPriority w:val="34"/>
    <w:qFormat/>
    <w:rsid w:val="00A95104"/>
    <w:pPr>
      <w:ind w:left="720"/>
      <w:contextualSpacing/>
    </w:pPr>
    <w:rPr>
      <w:rFonts w:ascii="Calibri" w:eastAsia="Calibri" w:hAnsi="Calibri" w:cs="Calibri"/>
      <w:sz w:val="22"/>
      <w:szCs w:val="22"/>
      <w:lang w:val="nl-BE" w:eastAsia="en-US"/>
    </w:rPr>
  </w:style>
  <w:style w:type="paragraph" w:styleId="Koptekst">
    <w:name w:val="header"/>
    <w:basedOn w:val="Standaard"/>
    <w:link w:val="KoptekstChar"/>
    <w:uiPriority w:val="99"/>
    <w:unhideWhenUsed/>
    <w:rsid w:val="00A95104"/>
    <w:pPr>
      <w:tabs>
        <w:tab w:val="center" w:pos="4536"/>
        <w:tab w:val="right" w:pos="9072"/>
      </w:tabs>
    </w:pPr>
    <w:rPr>
      <w:rFonts w:ascii="Calibri" w:eastAsiaTheme="minorHAnsi" w:hAnsi="Calibri" w:cs="Calibri"/>
      <w:sz w:val="22"/>
      <w:szCs w:val="22"/>
      <w:lang w:val="nl-BE" w:eastAsia="en-US"/>
    </w:rPr>
  </w:style>
  <w:style w:type="character" w:customStyle="1" w:styleId="KoptekstChar">
    <w:name w:val="Koptekst Char"/>
    <w:basedOn w:val="Standaardalinea-lettertype"/>
    <w:link w:val="Koptekst"/>
    <w:uiPriority w:val="99"/>
    <w:rsid w:val="00A95104"/>
    <w:rPr>
      <w:rFonts w:ascii="Calibri" w:hAnsi="Calibri" w:cs="Calibri"/>
    </w:rPr>
  </w:style>
  <w:style w:type="paragraph" w:styleId="Voettekst">
    <w:name w:val="footer"/>
    <w:basedOn w:val="Standaard"/>
    <w:link w:val="VoettekstChar"/>
    <w:uiPriority w:val="99"/>
    <w:unhideWhenUsed/>
    <w:rsid w:val="00A95104"/>
    <w:pPr>
      <w:tabs>
        <w:tab w:val="center" w:pos="4536"/>
        <w:tab w:val="right" w:pos="9072"/>
      </w:tabs>
    </w:pPr>
    <w:rPr>
      <w:rFonts w:ascii="Calibri" w:eastAsiaTheme="minorHAnsi" w:hAnsi="Calibri" w:cs="Calibri"/>
      <w:sz w:val="22"/>
      <w:szCs w:val="22"/>
      <w:lang w:val="nl-BE" w:eastAsia="en-US"/>
    </w:rPr>
  </w:style>
  <w:style w:type="character" w:customStyle="1" w:styleId="VoettekstChar">
    <w:name w:val="Voettekst Char"/>
    <w:basedOn w:val="Standaardalinea-lettertype"/>
    <w:link w:val="Voettekst"/>
    <w:uiPriority w:val="99"/>
    <w:rsid w:val="00A95104"/>
    <w:rPr>
      <w:rFonts w:ascii="Calibri" w:hAnsi="Calibri" w:cs="Calibri"/>
    </w:rPr>
  </w:style>
  <w:style w:type="table" w:styleId="Tabelraster">
    <w:name w:val="Table Grid"/>
    <w:basedOn w:val="Standaardtabel"/>
    <w:uiPriority w:val="39"/>
    <w:rsid w:val="00A9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B51DE"/>
    <w:rPr>
      <w:color w:val="0563C1" w:themeColor="hyperlink"/>
      <w:u w:val="single"/>
    </w:rPr>
  </w:style>
  <w:style w:type="character" w:styleId="Onopgelostemelding">
    <w:name w:val="Unresolved Mention"/>
    <w:basedOn w:val="Standaardalinea-lettertype"/>
    <w:uiPriority w:val="99"/>
    <w:semiHidden/>
    <w:unhideWhenUsed/>
    <w:rsid w:val="004B51DE"/>
    <w:rPr>
      <w:color w:val="605E5C"/>
      <w:shd w:val="clear" w:color="auto" w:fill="E1DFDD"/>
    </w:rPr>
  </w:style>
  <w:style w:type="paragraph" w:styleId="Ballontekst">
    <w:name w:val="Balloon Text"/>
    <w:basedOn w:val="Standaard"/>
    <w:link w:val="BallontekstChar"/>
    <w:uiPriority w:val="99"/>
    <w:semiHidden/>
    <w:unhideWhenUsed/>
    <w:rsid w:val="00164C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4CF8"/>
    <w:rPr>
      <w:rFonts w:ascii="Segoe UI" w:eastAsia="Times New Roman" w:hAnsi="Segoe UI" w:cs="Segoe UI"/>
      <w:sz w:val="18"/>
      <w:szCs w:val="18"/>
      <w:lang w:val="nl-NL" w:eastAsia="nl-NL"/>
    </w:rPr>
  </w:style>
  <w:style w:type="paragraph" w:styleId="Voetnoottekst">
    <w:name w:val="footnote text"/>
    <w:basedOn w:val="Standaard"/>
    <w:link w:val="VoetnoottekstChar"/>
    <w:uiPriority w:val="99"/>
    <w:semiHidden/>
    <w:unhideWhenUsed/>
    <w:rsid w:val="00164CF8"/>
    <w:rPr>
      <w:rFonts w:eastAsiaTheme="minorHAnsi" w:cs="Calibri"/>
      <w:color w:val="000000" w:themeColor="text1"/>
      <w:sz w:val="20"/>
      <w:szCs w:val="20"/>
      <w:lang w:val="nl-BE" w:eastAsia="en-US"/>
    </w:rPr>
  </w:style>
  <w:style w:type="character" w:customStyle="1" w:styleId="VoetnoottekstChar">
    <w:name w:val="Voetnoottekst Char"/>
    <w:basedOn w:val="Standaardalinea-lettertype"/>
    <w:link w:val="Voetnoottekst"/>
    <w:uiPriority w:val="99"/>
    <w:semiHidden/>
    <w:rsid w:val="00164CF8"/>
    <w:rPr>
      <w:rFonts w:ascii="Arial" w:hAnsi="Arial" w:cs="Calibri"/>
      <w:color w:val="000000" w:themeColor="text1"/>
      <w:sz w:val="20"/>
      <w:szCs w:val="20"/>
    </w:rPr>
  </w:style>
  <w:style w:type="character" w:styleId="Voetnootmarkering">
    <w:name w:val="footnote reference"/>
    <w:basedOn w:val="Standaardalinea-lettertype"/>
    <w:uiPriority w:val="99"/>
    <w:semiHidden/>
    <w:unhideWhenUsed/>
    <w:rsid w:val="00164CF8"/>
    <w:rPr>
      <w:vertAlign w:val="superscript"/>
    </w:rPr>
  </w:style>
  <w:style w:type="character" w:styleId="Verwijzingopmerking">
    <w:name w:val="annotation reference"/>
    <w:basedOn w:val="Standaardalinea-lettertype"/>
    <w:uiPriority w:val="99"/>
    <w:semiHidden/>
    <w:unhideWhenUsed/>
    <w:rsid w:val="00062C7D"/>
    <w:rPr>
      <w:sz w:val="16"/>
      <w:szCs w:val="16"/>
    </w:rPr>
  </w:style>
  <w:style w:type="paragraph" w:styleId="Tekstopmerking">
    <w:name w:val="annotation text"/>
    <w:basedOn w:val="Standaard"/>
    <w:link w:val="TekstopmerkingChar"/>
    <w:uiPriority w:val="99"/>
    <w:semiHidden/>
    <w:unhideWhenUsed/>
    <w:rsid w:val="00062C7D"/>
    <w:rPr>
      <w:rFonts w:ascii="Calibri" w:eastAsiaTheme="minorHAnsi" w:hAnsi="Calibri" w:cs="Calibri"/>
      <w:sz w:val="20"/>
      <w:szCs w:val="20"/>
      <w:lang w:val="nl-BE" w:eastAsia="en-US"/>
    </w:rPr>
  </w:style>
  <w:style w:type="character" w:customStyle="1" w:styleId="TekstopmerkingChar">
    <w:name w:val="Tekst opmerking Char"/>
    <w:basedOn w:val="Standaardalinea-lettertype"/>
    <w:link w:val="Tekstopmerking"/>
    <w:uiPriority w:val="99"/>
    <w:semiHidden/>
    <w:rsid w:val="00062C7D"/>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B16F06"/>
    <w:rPr>
      <w:rFonts w:ascii="Arial" w:eastAsia="Times New Roman" w:hAnsi="Arial" w:cs="Times New Roman"/>
      <w:b/>
      <w:bCs/>
      <w:lang w:val="nl-NL" w:eastAsia="nl-NL"/>
    </w:rPr>
  </w:style>
  <w:style w:type="character" w:customStyle="1" w:styleId="OnderwerpvanopmerkingChar">
    <w:name w:val="Onderwerp van opmerking Char"/>
    <w:basedOn w:val="TekstopmerkingChar"/>
    <w:link w:val="Onderwerpvanopmerking"/>
    <w:uiPriority w:val="99"/>
    <w:semiHidden/>
    <w:rsid w:val="00B16F06"/>
    <w:rPr>
      <w:rFonts w:ascii="Arial" w:eastAsia="Times New Roman" w:hAnsi="Arial" w:cs="Times New Roman"/>
      <w:b/>
      <w:bCs/>
      <w:sz w:val="20"/>
      <w:szCs w:val="20"/>
      <w:lang w:val="nl-NL" w:eastAsia="nl-NL"/>
    </w:rPr>
  </w:style>
  <w:style w:type="character" w:styleId="GevolgdeHyperlink">
    <w:name w:val="FollowedHyperlink"/>
    <w:basedOn w:val="Standaardalinea-lettertype"/>
    <w:uiPriority w:val="99"/>
    <w:semiHidden/>
    <w:unhideWhenUsed/>
    <w:rsid w:val="00FA6D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166752">
      <w:bodyDiv w:val="1"/>
      <w:marLeft w:val="0"/>
      <w:marRight w:val="0"/>
      <w:marTop w:val="0"/>
      <w:marBottom w:val="0"/>
      <w:divBdr>
        <w:top w:val="none" w:sz="0" w:space="0" w:color="auto"/>
        <w:left w:val="none" w:sz="0" w:space="0" w:color="auto"/>
        <w:bottom w:val="none" w:sz="0" w:space="0" w:color="auto"/>
        <w:right w:val="none" w:sz="0" w:space="0" w:color="auto"/>
      </w:divBdr>
    </w:div>
    <w:div w:id="884946827">
      <w:bodyDiv w:val="1"/>
      <w:marLeft w:val="0"/>
      <w:marRight w:val="0"/>
      <w:marTop w:val="0"/>
      <w:marBottom w:val="0"/>
      <w:divBdr>
        <w:top w:val="none" w:sz="0" w:space="0" w:color="auto"/>
        <w:left w:val="none" w:sz="0" w:space="0" w:color="auto"/>
        <w:bottom w:val="none" w:sz="0" w:space="0" w:color="auto"/>
        <w:right w:val="none" w:sz="0" w:space="0" w:color="auto"/>
      </w:divBdr>
    </w:div>
    <w:div w:id="122868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ovsg.be/gemeentelijk-onderwijs/beginselverklaring-neutraliteit"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mailto:https://www.ovsg.be/gemeentelijk-onderwijs/beginselverklaring-neutralit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D3C330-4071-4706-8F3B-6B2E24BE0D8E}"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nl-BE"/>
        </a:p>
      </dgm:t>
    </dgm:pt>
    <dgm:pt modelId="{8D2070A3-9270-4272-A605-512E769CAE0A}">
      <dgm:prSet phldrT="[Tekst]"/>
      <dgm:spPr/>
      <dgm:t>
        <a:bodyPr/>
        <a:lstStyle/>
        <a:p>
          <a:r>
            <a:rPr lang="nl-BE"/>
            <a:t>Criteria scoren</a:t>
          </a:r>
        </a:p>
      </dgm:t>
    </dgm:pt>
    <dgm:pt modelId="{41BD939C-9B90-43EF-AE0A-9B90C66D9618}" type="parTrans" cxnId="{6D9279EE-E4BC-4407-9C51-A482B76ED317}">
      <dgm:prSet/>
      <dgm:spPr/>
      <dgm:t>
        <a:bodyPr/>
        <a:lstStyle/>
        <a:p>
          <a:endParaRPr lang="nl-BE"/>
        </a:p>
      </dgm:t>
    </dgm:pt>
    <dgm:pt modelId="{06D2F51A-7AFB-4FC9-A04F-5CD2D127E488}" type="sibTrans" cxnId="{6D9279EE-E4BC-4407-9C51-A482B76ED317}">
      <dgm:prSet/>
      <dgm:spPr/>
      <dgm:t>
        <a:bodyPr/>
        <a:lstStyle/>
        <a:p>
          <a:endParaRPr lang="nl-BE"/>
        </a:p>
      </dgm:t>
    </dgm:pt>
    <dgm:pt modelId="{F5343A34-C9EE-4762-B1B0-AFE44320F628}">
      <dgm:prSet phldrT="[Tekst]" custT="1"/>
      <dgm:spPr/>
      <dgm:t>
        <a:bodyPr/>
        <a:lstStyle/>
        <a:p>
          <a:pPr>
            <a:buFont typeface="Arial" panose="020B0604020202020204" pitchFamily="34" charset="0"/>
            <a:buChar char="-"/>
          </a:pPr>
          <a:endParaRPr lang="nl-BE" sz="1100">
            <a:latin typeface="Arial" panose="020B0604020202020204" pitchFamily="34" charset="0"/>
            <a:cs typeface="Arial" panose="020B0604020202020204" pitchFamily="34" charset="0"/>
          </a:endParaRPr>
        </a:p>
        <a:p>
          <a:pPr>
            <a:buFont typeface="Arial" panose="020B0604020202020204" pitchFamily="34" charset="0"/>
            <a:buChar char="-"/>
          </a:pPr>
          <a:r>
            <a:rPr lang="nl-BE" sz="1100">
              <a:latin typeface="Arial" panose="020B0604020202020204" pitchFamily="34" charset="0"/>
              <a:cs typeface="Arial" panose="020B0604020202020204" pitchFamily="34" charset="0"/>
            </a:rPr>
            <a:t>Beleidsteams scoren de verschillende leerplannen met een kleur: </a:t>
          </a:r>
          <a:br>
            <a:rPr lang="nl-BE" sz="1100">
              <a:latin typeface="Arial" panose="020B0604020202020204" pitchFamily="34" charset="0"/>
              <a:cs typeface="Arial" panose="020B0604020202020204" pitchFamily="34" charset="0"/>
            </a:rPr>
          </a:br>
          <a:r>
            <a:rPr lang="nl-BE" sz="1100">
              <a:highlight>
                <a:srgbClr val="FF0000"/>
              </a:highlight>
              <a:latin typeface="Arial" panose="020B0604020202020204" pitchFamily="34" charset="0"/>
              <a:cs typeface="Arial" panose="020B0604020202020204" pitchFamily="34" charset="0"/>
            </a:rPr>
            <a:t>onvoldoende</a:t>
          </a:r>
          <a:br>
            <a:rPr lang="nl-BE" sz="1100">
              <a:latin typeface="Arial" panose="020B0604020202020204" pitchFamily="34" charset="0"/>
              <a:cs typeface="Arial" panose="020B0604020202020204" pitchFamily="34" charset="0"/>
            </a:rPr>
          </a:br>
          <a:r>
            <a:rPr lang="nl-BE" sz="1100">
              <a:highlight>
                <a:srgbClr val="FFFF00"/>
              </a:highlight>
              <a:latin typeface="Arial" panose="020B0604020202020204" pitchFamily="34" charset="0"/>
              <a:cs typeface="Arial" panose="020B0604020202020204" pitchFamily="34" charset="0"/>
            </a:rPr>
            <a:t>voldoende</a:t>
          </a:r>
          <a:br>
            <a:rPr lang="nl-BE" sz="1100">
              <a:latin typeface="Arial" panose="020B0604020202020204" pitchFamily="34" charset="0"/>
              <a:cs typeface="Arial" panose="020B0604020202020204" pitchFamily="34" charset="0"/>
            </a:rPr>
          </a:br>
          <a:r>
            <a:rPr lang="nl-BE" sz="1100">
              <a:highlight>
                <a:srgbClr val="00FF00"/>
              </a:highlight>
              <a:latin typeface="Arial" panose="020B0604020202020204" pitchFamily="34" charset="0"/>
              <a:cs typeface="Arial" panose="020B0604020202020204" pitchFamily="34" charset="0"/>
            </a:rPr>
            <a:t>ruim voldoende</a:t>
          </a:r>
          <a:r>
            <a:rPr lang="nl-BE" sz="1100">
              <a:latin typeface="Arial" panose="020B0604020202020204" pitchFamily="34" charset="0"/>
              <a:cs typeface="Arial" panose="020B0604020202020204" pitchFamily="34" charset="0"/>
            </a:rPr>
            <a:t>. </a:t>
          </a:r>
        </a:p>
        <a:p>
          <a:pPr>
            <a:buFont typeface="Arial" panose="020B0604020202020204" pitchFamily="34" charset="0"/>
            <a:buChar char="-"/>
          </a:pPr>
          <a:endParaRPr lang="nl-BE" sz="1100">
            <a:latin typeface="Arial" panose="020B0604020202020204" pitchFamily="34" charset="0"/>
            <a:cs typeface="Arial" panose="020B0604020202020204" pitchFamily="34" charset="0"/>
          </a:endParaRPr>
        </a:p>
        <a:p>
          <a:pPr>
            <a:buFont typeface="Arial" panose="020B0604020202020204" pitchFamily="34" charset="0"/>
            <a:buChar char="-"/>
          </a:pPr>
          <a:r>
            <a:rPr lang="nl-BE" sz="1100">
              <a:latin typeface="Arial" panose="020B0604020202020204" pitchFamily="34" charset="0"/>
              <a:cs typeface="Arial" panose="020B0604020202020204" pitchFamily="34" charset="0"/>
            </a:rPr>
            <a:t>Het schoolbestuur ziet de verschillen in een oogopslag duidelijk.</a:t>
          </a:r>
        </a:p>
      </dgm:t>
    </dgm:pt>
    <dgm:pt modelId="{35D998B9-26D5-44D3-8B60-B49C5B085349}" type="parTrans" cxnId="{A5ECB416-6884-44FF-8D73-D3D0321C87ED}">
      <dgm:prSet/>
      <dgm:spPr/>
      <dgm:t>
        <a:bodyPr/>
        <a:lstStyle/>
        <a:p>
          <a:endParaRPr lang="nl-BE"/>
        </a:p>
      </dgm:t>
    </dgm:pt>
    <dgm:pt modelId="{C1F6E554-C9DA-402C-AB4E-3B5495F94F94}" type="sibTrans" cxnId="{A5ECB416-6884-44FF-8D73-D3D0321C87ED}">
      <dgm:prSet/>
      <dgm:spPr/>
      <dgm:t>
        <a:bodyPr/>
        <a:lstStyle/>
        <a:p>
          <a:endParaRPr lang="nl-BE"/>
        </a:p>
      </dgm:t>
    </dgm:pt>
    <dgm:pt modelId="{4BE499DC-806D-4045-B35D-3EB5F4130DBE}">
      <dgm:prSet phldrT="[Tekst]"/>
      <dgm:spPr/>
      <dgm:t>
        <a:bodyPr/>
        <a:lstStyle/>
        <a:p>
          <a:r>
            <a:rPr lang="nl-BE"/>
            <a:t>Scores nuanceren</a:t>
          </a:r>
        </a:p>
      </dgm:t>
    </dgm:pt>
    <dgm:pt modelId="{2C27BDDA-02CB-4F6D-8224-DD1887D8989A}" type="parTrans" cxnId="{346517C7-1502-490D-9668-CFE358486A79}">
      <dgm:prSet/>
      <dgm:spPr/>
      <dgm:t>
        <a:bodyPr/>
        <a:lstStyle/>
        <a:p>
          <a:endParaRPr lang="nl-BE"/>
        </a:p>
      </dgm:t>
    </dgm:pt>
    <dgm:pt modelId="{5367B77E-3E3E-438F-8D93-229AAB93A5AE}" type="sibTrans" cxnId="{346517C7-1502-490D-9668-CFE358486A79}">
      <dgm:prSet/>
      <dgm:spPr/>
      <dgm:t>
        <a:bodyPr/>
        <a:lstStyle/>
        <a:p>
          <a:endParaRPr lang="nl-BE"/>
        </a:p>
      </dgm:t>
    </dgm:pt>
    <dgm:pt modelId="{765C89CD-1ADE-4212-8F16-6D8F0B498F69}">
      <dgm:prSet phldrT="[Tekst]" custT="1"/>
      <dgm:spPr/>
      <dgm:t>
        <a:bodyPr/>
        <a:lstStyle/>
        <a:p>
          <a:pPr>
            <a:buFont typeface="Arial" panose="020B0604020202020204" pitchFamily="34" charset="0"/>
            <a:buChar char="-"/>
          </a:pPr>
          <a:endParaRPr lang="nl-BE" sz="1100">
            <a:latin typeface="Arial" panose="020B0604020202020204" pitchFamily="34" charset="0"/>
            <a:cs typeface="Arial" panose="020B0604020202020204" pitchFamily="34" charset="0"/>
          </a:endParaRPr>
        </a:p>
        <a:p>
          <a:pPr>
            <a:buFont typeface="Arial" panose="020B0604020202020204" pitchFamily="34" charset="0"/>
            <a:buChar char="-"/>
          </a:pPr>
          <a:r>
            <a:rPr lang="nl-BE" sz="1100">
              <a:latin typeface="Arial" panose="020B0604020202020204" pitchFamily="34" charset="0"/>
              <a:cs typeface="Arial" panose="020B0604020202020204" pitchFamily="34" charset="0"/>
            </a:rPr>
            <a:t>Beleidsteams kunnen hun scores toelichten/onderbouwen.</a:t>
          </a:r>
        </a:p>
        <a:p>
          <a:pPr>
            <a:buFont typeface="Arial" panose="020B0604020202020204" pitchFamily="34" charset="0"/>
            <a:buChar char="-"/>
          </a:pPr>
          <a:endParaRPr lang="nl-BE" sz="1100">
            <a:latin typeface="Arial" panose="020B0604020202020204" pitchFamily="34" charset="0"/>
            <a:cs typeface="Arial" panose="020B0604020202020204" pitchFamily="34" charset="0"/>
          </a:endParaRPr>
        </a:p>
        <a:p>
          <a:pPr>
            <a:buFont typeface="Arial" panose="020B0604020202020204" pitchFamily="34" charset="0"/>
            <a:buChar char="-"/>
          </a:pPr>
          <a:endParaRPr lang="nl-BE" sz="1100">
            <a:latin typeface="Arial" panose="020B0604020202020204" pitchFamily="34" charset="0"/>
            <a:cs typeface="Arial" panose="020B0604020202020204" pitchFamily="34" charset="0"/>
          </a:endParaRPr>
        </a:p>
        <a:p>
          <a:pPr>
            <a:buFont typeface="Arial" panose="020B0604020202020204" pitchFamily="34" charset="0"/>
            <a:buChar char="-"/>
          </a:pPr>
          <a:endParaRPr lang="nl-BE" sz="1100">
            <a:latin typeface="Arial" panose="020B0604020202020204" pitchFamily="34" charset="0"/>
            <a:cs typeface="Arial" panose="020B0604020202020204" pitchFamily="34" charset="0"/>
          </a:endParaRPr>
        </a:p>
        <a:p>
          <a:pPr>
            <a:buFont typeface="Arial" panose="020B0604020202020204" pitchFamily="34" charset="0"/>
            <a:buChar char="-"/>
          </a:pPr>
          <a:r>
            <a:rPr lang="nl-BE" sz="1100">
              <a:latin typeface="Arial" panose="020B0604020202020204" pitchFamily="34" charset="0"/>
              <a:cs typeface="Arial" panose="020B0604020202020204" pitchFamily="34" charset="0"/>
            </a:rPr>
            <a:t>Het schoolbestuur krijgt zo ook de nodige nuance bij de scores mee.</a:t>
          </a:r>
        </a:p>
      </dgm:t>
    </dgm:pt>
    <dgm:pt modelId="{BBBC6FED-261C-4326-AB1A-457240B12FE6}" type="parTrans" cxnId="{70CB1A2D-1FC1-42A8-ADD6-BDD68BED36EC}">
      <dgm:prSet/>
      <dgm:spPr/>
      <dgm:t>
        <a:bodyPr/>
        <a:lstStyle/>
        <a:p>
          <a:endParaRPr lang="nl-BE"/>
        </a:p>
      </dgm:t>
    </dgm:pt>
    <dgm:pt modelId="{719DFE99-40A1-46ED-B34B-C1E8FCA8743D}" type="sibTrans" cxnId="{70CB1A2D-1FC1-42A8-ADD6-BDD68BED36EC}">
      <dgm:prSet/>
      <dgm:spPr/>
      <dgm:t>
        <a:bodyPr/>
        <a:lstStyle/>
        <a:p>
          <a:endParaRPr lang="nl-BE"/>
        </a:p>
      </dgm:t>
    </dgm:pt>
    <dgm:pt modelId="{F1F39DF1-2B6E-4BC1-B4B0-C5D809808ACA}">
      <dgm:prSet phldrT="[Tekst]"/>
      <dgm:spPr/>
      <dgm:t>
        <a:bodyPr/>
        <a:lstStyle/>
        <a:p>
          <a:r>
            <a:rPr lang="nl-BE"/>
            <a:t>Globaal advies</a:t>
          </a:r>
        </a:p>
      </dgm:t>
    </dgm:pt>
    <dgm:pt modelId="{F6DF9A53-367E-4A4F-A27A-573E29830270}" type="parTrans" cxnId="{8723AEF2-D2AD-4D45-8D50-C3F2F6546A23}">
      <dgm:prSet/>
      <dgm:spPr/>
      <dgm:t>
        <a:bodyPr/>
        <a:lstStyle/>
        <a:p>
          <a:endParaRPr lang="nl-BE"/>
        </a:p>
      </dgm:t>
    </dgm:pt>
    <dgm:pt modelId="{B25E3725-DBD1-4101-87B1-FBEFACE85BDF}" type="sibTrans" cxnId="{8723AEF2-D2AD-4D45-8D50-C3F2F6546A23}">
      <dgm:prSet/>
      <dgm:spPr/>
      <dgm:t>
        <a:bodyPr/>
        <a:lstStyle/>
        <a:p>
          <a:endParaRPr lang="nl-BE"/>
        </a:p>
      </dgm:t>
    </dgm:pt>
    <dgm:pt modelId="{682745EC-3111-466F-907A-DC7C42D198C9}">
      <dgm:prSet phldrT="[Tekst]" custT="1"/>
      <dgm:spPr/>
      <dgm:t>
        <a:bodyPr/>
        <a:lstStyle/>
        <a:p>
          <a:r>
            <a:rPr lang="nl-NL" sz="1100">
              <a:latin typeface="Arial" panose="020B0604020202020204" pitchFamily="34" charset="0"/>
              <a:cs typeface="Arial" panose="020B0604020202020204" pitchFamily="34" charset="0"/>
            </a:rPr>
            <a:t>Beleidsteams adviseren hun schoolbestuur over de keuze voor de leerplannen van de tweede en derde graad. </a:t>
          </a:r>
        </a:p>
        <a:p>
          <a:r>
            <a:rPr lang="nl-NL" sz="1100">
              <a:latin typeface="Arial" panose="020B0604020202020204" pitchFamily="34" charset="0"/>
              <a:cs typeface="Arial" panose="020B0604020202020204" pitchFamily="34" charset="0"/>
            </a:rPr>
            <a:t>Dat kan een keuze zijn voor de volledige school/per structuuronderdeel/…</a:t>
          </a:r>
        </a:p>
        <a:p>
          <a:endParaRPr lang="nl-NL" sz="1100">
            <a:latin typeface="Arial" panose="020B0604020202020204" pitchFamily="34" charset="0"/>
            <a:cs typeface="Arial" panose="020B0604020202020204" pitchFamily="34" charset="0"/>
          </a:endParaRPr>
        </a:p>
        <a:p>
          <a:r>
            <a:rPr lang="nl-NL" sz="1100">
              <a:latin typeface="Arial" panose="020B0604020202020204" pitchFamily="34" charset="0"/>
              <a:cs typeface="Arial" panose="020B0604020202020204" pitchFamily="34" charset="0"/>
            </a:rPr>
            <a:t>Het schoolbestuur kan rekening houden met de afwegingen van de school.</a:t>
          </a:r>
        </a:p>
      </dgm:t>
    </dgm:pt>
    <dgm:pt modelId="{E33E289C-BB90-46D6-95E4-C20F77FBA94C}" type="parTrans" cxnId="{668C54C6-6523-4128-B057-244F84514FDF}">
      <dgm:prSet/>
      <dgm:spPr/>
      <dgm:t>
        <a:bodyPr/>
        <a:lstStyle/>
        <a:p>
          <a:endParaRPr lang="nl-BE"/>
        </a:p>
      </dgm:t>
    </dgm:pt>
    <dgm:pt modelId="{F6EE7C38-5B15-4429-8BCB-7CB947939B62}" type="sibTrans" cxnId="{668C54C6-6523-4128-B057-244F84514FDF}">
      <dgm:prSet/>
      <dgm:spPr/>
      <dgm:t>
        <a:bodyPr/>
        <a:lstStyle/>
        <a:p>
          <a:endParaRPr lang="nl-BE"/>
        </a:p>
      </dgm:t>
    </dgm:pt>
    <dgm:pt modelId="{41A32F57-6CB5-4C62-9C9E-59C4AFA3A185}" type="pres">
      <dgm:prSet presAssocID="{03D3C330-4071-4706-8F3B-6B2E24BE0D8E}" presName="Name0" presStyleCnt="0">
        <dgm:presLayoutVars>
          <dgm:chMax val="5"/>
          <dgm:chPref val="5"/>
          <dgm:dir/>
          <dgm:animLvl val="lvl"/>
        </dgm:presLayoutVars>
      </dgm:prSet>
      <dgm:spPr/>
    </dgm:pt>
    <dgm:pt modelId="{002CF401-8881-4A56-B9B3-2EBF57E6BDF4}" type="pres">
      <dgm:prSet presAssocID="{8D2070A3-9270-4272-A605-512E769CAE0A}" presName="parentText1" presStyleLbl="node1" presStyleIdx="0" presStyleCnt="3">
        <dgm:presLayoutVars>
          <dgm:chMax/>
          <dgm:chPref val="3"/>
          <dgm:bulletEnabled val="1"/>
        </dgm:presLayoutVars>
      </dgm:prSet>
      <dgm:spPr/>
    </dgm:pt>
    <dgm:pt modelId="{F873E73F-AD99-4326-9C75-69D87453A2BC}" type="pres">
      <dgm:prSet presAssocID="{8D2070A3-9270-4272-A605-512E769CAE0A}" presName="childText1" presStyleLbl="solidAlignAcc1" presStyleIdx="0" presStyleCnt="3">
        <dgm:presLayoutVars>
          <dgm:chMax val="0"/>
          <dgm:chPref val="0"/>
          <dgm:bulletEnabled val="1"/>
        </dgm:presLayoutVars>
      </dgm:prSet>
      <dgm:spPr/>
    </dgm:pt>
    <dgm:pt modelId="{784BC989-6BB0-4BC8-B625-3F90E1D534F1}" type="pres">
      <dgm:prSet presAssocID="{4BE499DC-806D-4045-B35D-3EB5F4130DBE}" presName="parentText2" presStyleLbl="node1" presStyleIdx="1" presStyleCnt="3">
        <dgm:presLayoutVars>
          <dgm:chMax/>
          <dgm:chPref val="3"/>
          <dgm:bulletEnabled val="1"/>
        </dgm:presLayoutVars>
      </dgm:prSet>
      <dgm:spPr/>
    </dgm:pt>
    <dgm:pt modelId="{5043E8C4-6BE9-40CE-8E44-A0D20619E8B4}" type="pres">
      <dgm:prSet presAssocID="{4BE499DC-806D-4045-B35D-3EB5F4130DBE}" presName="childText2" presStyleLbl="solidAlignAcc1" presStyleIdx="1" presStyleCnt="3">
        <dgm:presLayoutVars>
          <dgm:chMax val="0"/>
          <dgm:chPref val="0"/>
          <dgm:bulletEnabled val="1"/>
        </dgm:presLayoutVars>
      </dgm:prSet>
      <dgm:spPr/>
    </dgm:pt>
    <dgm:pt modelId="{0B0F3E6D-E846-419B-8966-AAF70B8981B1}" type="pres">
      <dgm:prSet presAssocID="{F1F39DF1-2B6E-4BC1-B4B0-C5D809808ACA}" presName="parentText3" presStyleLbl="node1" presStyleIdx="2" presStyleCnt="3">
        <dgm:presLayoutVars>
          <dgm:chMax/>
          <dgm:chPref val="3"/>
          <dgm:bulletEnabled val="1"/>
        </dgm:presLayoutVars>
      </dgm:prSet>
      <dgm:spPr/>
    </dgm:pt>
    <dgm:pt modelId="{DC86DD55-1C7E-48D7-85B7-94FB2497804D}" type="pres">
      <dgm:prSet presAssocID="{F1F39DF1-2B6E-4BC1-B4B0-C5D809808ACA}" presName="childText3" presStyleLbl="solidAlignAcc1" presStyleIdx="2" presStyleCnt="3">
        <dgm:presLayoutVars>
          <dgm:chMax val="0"/>
          <dgm:chPref val="0"/>
          <dgm:bulletEnabled val="1"/>
        </dgm:presLayoutVars>
      </dgm:prSet>
      <dgm:spPr/>
    </dgm:pt>
  </dgm:ptLst>
  <dgm:cxnLst>
    <dgm:cxn modelId="{4670B211-5A86-4427-9ACD-215607FF4F20}" type="presOf" srcId="{F1F39DF1-2B6E-4BC1-B4B0-C5D809808ACA}" destId="{0B0F3E6D-E846-419B-8966-AAF70B8981B1}" srcOrd="0" destOrd="0" presId="urn:microsoft.com/office/officeart/2009/3/layout/IncreasingArrowsProcess"/>
    <dgm:cxn modelId="{A5ECB416-6884-44FF-8D73-D3D0321C87ED}" srcId="{8D2070A3-9270-4272-A605-512E769CAE0A}" destId="{F5343A34-C9EE-4762-B1B0-AFE44320F628}" srcOrd="0" destOrd="0" parTransId="{35D998B9-26D5-44D3-8B60-B49C5B085349}" sibTransId="{C1F6E554-C9DA-402C-AB4E-3B5495F94F94}"/>
    <dgm:cxn modelId="{70CB1A2D-1FC1-42A8-ADD6-BDD68BED36EC}" srcId="{4BE499DC-806D-4045-B35D-3EB5F4130DBE}" destId="{765C89CD-1ADE-4212-8F16-6D8F0B498F69}" srcOrd="0" destOrd="0" parTransId="{BBBC6FED-261C-4326-AB1A-457240B12FE6}" sibTransId="{719DFE99-40A1-46ED-B34B-C1E8FCA8743D}"/>
    <dgm:cxn modelId="{AED8C82F-773D-46B2-A168-33407AE8E2A7}" type="presOf" srcId="{4BE499DC-806D-4045-B35D-3EB5F4130DBE}" destId="{784BC989-6BB0-4BC8-B625-3F90E1D534F1}" srcOrd="0" destOrd="0" presId="urn:microsoft.com/office/officeart/2009/3/layout/IncreasingArrowsProcess"/>
    <dgm:cxn modelId="{FFFA625D-EA72-4693-85CE-508EBD9A3C65}" type="presOf" srcId="{8D2070A3-9270-4272-A605-512E769CAE0A}" destId="{002CF401-8881-4A56-B9B3-2EBF57E6BDF4}" srcOrd="0" destOrd="0" presId="urn:microsoft.com/office/officeart/2009/3/layout/IncreasingArrowsProcess"/>
    <dgm:cxn modelId="{42AFFC69-F5A9-4004-ABDA-2B5086997DBB}" type="presOf" srcId="{03D3C330-4071-4706-8F3B-6B2E24BE0D8E}" destId="{41A32F57-6CB5-4C62-9C9E-59C4AFA3A185}" srcOrd="0" destOrd="0" presId="urn:microsoft.com/office/officeart/2009/3/layout/IncreasingArrowsProcess"/>
    <dgm:cxn modelId="{1939754B-CE5C-4656-A63C-C6C785668DA4}" type="presOf" srcId="{F5343A34-C9EE-4762-B1B0-AFE44320F628}" destId="{F873E73F-AD99-4326-9C75-69D87453A2BC}" srcOrd="0" destOrd="0" presId="urn:microsoft.com/office/officeart/2009/3/layout/IncreasingArrowsProcess"/>
    <dgm:cxn modelId="{8E2151C2-2DB0-40B3-8B14-F7399B7060EF}" type="presOf" srcId="{765C89CD-1ADE-4212-8F16-6D8F0B498F69}" destId="{5043E8C4-6BE9-40CE-8E44-A0D20619E8B4}" srcOrd="0" destOrd="0" presId="urn:microsoft.com/office/officeart/2009/3/layout/IncreasingArrowsProcess"/>
    <dgm:cxn modelId="{668C54C6-6523-4128-B057-244F84514FDF}" srcId="{F1F39DF1-2B6E-4BC1-B4B0-C5D809808ACA}" destId="{682745EC-3111-466F-907A-DC7C42D198C9}" srcOrd="0" destOrd="0" parTransId="{E33E289C-BB90-46D6-95E4-C20F77FBA94C}" sibTransId="{F6EE7C38-5B15-4429-8BCB-7CB947939B62}"/>
    <dgm:cxn modelId="{346517C7-1502-490D-9668-CFE358486A79}" srcId="{03D3C330-4071-4706-8F3B-6B2E24BE0D8E}" destId="{4BE499DC-806D-4045-B35D-3EB5F4130DBE}" srcOrd="1" destOrd="0" parTransId="{2C27BDDA-02CB-4F6D-8224-DD1887D8989A}" sibTransId="{5367B77E-3E3E-438F-8D93-229AAB93A5AE}"/>
    <dgm:cxn modelId="{0032B9C7-D0A2-4F72-8EB3-636C2BCB42BB}" type="presOf" srcId="{682745EC-3111-466F-907A-DC7C42D198C9}" destId="{DC86DD55-1C7E-48D7-85B7-94FB2497804D}" srcOrd="0" destOrd="0" presId="urn:microsoft.com/office/officeart/2009/3/layout/IncreasingArrowsProcess"/>
    <dgm:cxn modelId="{6D9279EE-E4BC-4407-9C51-A482B76ED317}" srcId="{03D3C330-4071-4706-8F3B-6B2E24BE0D8E}" destId="{8D2070A3-9270-4272-A605-512E769CAE0A}" srcOrd="0" destOrd="0" parTransId="{41BD939C-9B90-43EF-AE0A-9B90C66D9618}" sibTransId="{06D2F51A-7AFB-4FC9-A04F-5CD2D127E488}"/>
    <dgm:cxn modelId="{8723AEF2-D2AD-4D45-8D50-C3F2F6546A23}" srcId="{03D3C330-4071-4706-8F3B-6B2E24BE0D8E}" destId="{F1F39DF1-2B6E-4BC1-B4B0-C5D809808ACA}" srcOrd="2" destOrd="0" parTransId="{F6DF9A53-367E-4A4F-A27A-573E29830270}" sibTransId="{B25E3725-DBD1-4101-87B1-FBEFACE85BDF}"/>
    <dgm:cxn modelId="{52FB637E-E75A-4930-B26A-8266F6D921F4}" type="presParOf" srcId="{41A32F57-6CB5-4C62-9C9E-59C4AFA3A185}" destId="{002CF401-8881-4A56-B9B3-2EBF57E6BDF4}" srcOrd="0" destOrd="0" presId="urn:microsoft.com/office/officeart/2009/3/layout/IncreasingArrowsProcess"/>
    <dgm:cxn modelId="{542DB07F-5CD9-4E7B-B839-22EB368ED190}" type="presParOf" srcId="{41A32F57-6CB5-4C62-9C9E-59C4AFA3A185}" destId="{F873E73F-AD99-4326-9C75-69D87453A2BC}" srcOrd="1" destOrd="0" presId="urn:microsoft.com/office/officeart/2009/3/layout/IncreasingArrowsProcess"/>
    <dgm:cxn modelId="{FC9B8967-4CF0-4F9A-AD27-97006308B24F}" type="presParOf" srcId="{41A32F57-6CB5-4C62-9C9E-59C4AFA3A185}" destId="{784BC989-6BB0-4BC8-B625-3F90E1D534F1}" srcOrd="2" destOrd="0" presId="urn:microsoft.com/office/officeart/2009/3/layout/IncreasingArrowsProcess"/>
    <dgm:cxn modelId="{313E2D4A-D9DB-4C78-BEFC-4E257E35B6B5}" type="presParOf" srcId="{41A32F57-6CB5-4C62-9C9E-59C4AFA3A185}" destId="{5043E8C4-6BE9-40CE-8E44-A0D20619E8B4}" srcOrd="3" destOrd="0" presId="urn:microsoft.com/office/officeart/2009/3/layout/IncreasingArrowsProcess"/>
    <dgm:cxn modelId="{3664CB68-E0C9-4476-9576-1E91061640B7}" type="presParOf" srcId="{41A32F57-6CB5-4C62-9C9E-59C4AFA3A185}" destId="{0B0F3E6D-E846-419B-8966-AAF70B8981B1}" srcOrd="4" destOrd="0" presId="urn:microsoft.com/office/officeart/2009/3/layout/IncreasingArrowsProcess"/>
    <dgm:cxn modelId="{223FE49B-D0E1-4650-8D31-088D8EF3DB21}" type="presParOf" srcId="{41A32F57-6CB5-4C62-9C9E-59C4AFA3A185}" destId="{DC86DD55-1C7E-48D7-85B7-94FB2497804D}" srcOrd="5" destOrd="0" presId="urn:microsoft.com/office/officeart/2009/3/layout/IncreasingArrows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2CF401-8881-4A56-B9B3-2EBF57E6BDF4}">
      <dsp:nvSpPr>
        <dsp:cNvPr id="0" name=""/>
        <dsp:cNvSpPr/>
      </dsp:nvSpPr>
      <dsp:spPr>
        <a:xfrm>
          <a:off x="1385196" y="7264"/>
          <a:ext cx="6459331" cy="940724"/>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254000" bIns="149340" numCol="1" spcCol="1270" anchor="ctr" anchorCtr="0">
          <a:noAutofit/>
        </a:bodyPr>
        <a:lstStyle/>
        <a:p>
          <a:pPr marL="0" lvl="0" indent="0" algn="l" defTabSz="800100">
            <a:lnSpc>
              <a:spcPct val="90000"/>
            </a:lnSpc>
            <a:spcBef>
              <a:spcPct val="0"/>
            </a:spcBef>
            <a:spcAft>
              <a:spcPct val="35000"/>
            </a:spcAft>
            <a:buNone/>
          </a:pPr>
          <a:r>
            <a:rPr lang="nl-BE" sz="1800" kern="1200"/>
            <a:t>Criteria scoren</a:t>
          </a:r>
        </a:p>
      </dsp:txBody>
      <dsp:txXfrm>
        <a:off x="1385196" y="242445"/>
        <a:ext cx="6224150" cy="470362"/>
      </dsp:txXfrm>
    </dsp:sp>
    <dsp:sp modelId="{F873E73F-AD99-4326-9C75-69D87453A2BC}">
      <dsp:nvSpPr>
        <dsp:cNvPr id="0" name=""/>
        <dsp:cNvSpPr/>
      </dsp:nvSpPr>
      <dsp:spPr>
        <a:xfrm>
          <a:off x="1385196" y="732699"/>
          <a:ext cx="1989474" cy="1812182"/>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Font typeface="Arial" panose="020B0604020202020204" pitchFamily="34" charset="0"/>
            <a:buNone/>
          </a:pPr>
          <a:endParaRPr lang="nl-BE" sz="1100" kern="1200">
            <a:latin typeface="Arial" panose="020B0604020202020204" pitchFamily="34" charset="0"/>
            <a:cs typeface="Arial" panose="020B0604020202020204" pitchFamily="34" charset="0"/>
          </a:endParaRPr>
        </a:p>
        <a:p>
          <a:pPr marL="0" lvl="0" indent="0" algn="l" defTabSz="488950">
            <a:lnSpc>
              <a:spcPct val="90000"/>
            </a:lnSpc>
            <a:spcBef>
              <a:spcPct val="0"/>
            </a:spcBef>
            <a:spcAft>
              <a:spcPct val="35000"/>
            </a:spcAft>
            <a:buFont typeface="Arial" panose="020B0604020202020204" pitchFamily="34" charset="0"/>
            <a:buNone/>
          </a:pPr>
          <a:r>
            <a:rPr lang="nl-BE" sz="1100" kern="1200">
              <a:latin typeface="Arial" panose="020B0604020202020204" pitchFamily="34" charset="0"/>
              <a:cs typeface="Arial" panose="020B0604020202020204" pitchFamily="34" charset="0"/>
            </a:rPr>
            <a:t>Beleidsteams scoren de verschillende leerplannen met een kleur: </a:t>
          </a:r>
          <a:br>
            <a:rPr lang="nl-BE" sz="1100" kern="1200">
              <a:latin typeface="Arial" panose="020B0604020202020204" pitchFamily="34" charset="0"/>
              <a:cs typeface="Arial" panose="020B0604020202020204" pitchFamily="34" charset="0"/>
            </a:rPr>
          </a:br>
          <a:r>
            <a:rPr lang="nl-BE" sz="1100" kern="1200">
              <a:highlight>
                <a:srgbClr val="FF0000"/>
              </a:highlight>
              <a:latin typeface="Arial" panose="020B0604020202020204" pitchFamily="34" charset="0"/>
              <a:cs typeface="Arial" panose="020B0604020202020204" pitchFamily="34" charset="0"/>
            </a:rPr>
            <a:t>onvoldoende</a:t>
          </a:r>
          <a:br>
            <a:rPr lang="nl-BE" sz="1100" kern="1200">
              <a:latin typeface="Arial" panose="020B0604020202020204" pitchFamily="34" charset="0"/>
              <a:cs typeface="Arial" panose="020B0604020202020204" pitchFamily="34" charset="0"/>
            </a:rPr>
          </a:br>
          <a:r>
            <a:rPr lang="nl-BE" sz="1100" kern="1200">
              <a:highlight>
                <a:srgbClr val="FFFF00"/>
              </a:highlight>
              <a:latin typeface="Arial" panose="020B0604020202020204" pitchFamily="34" charset="0"/>
              <a:cs typeface="Arial" panose="020B0604020202020204" pitchFamily="34" charset="0"/>
            </a:rPr>
            <a:t>voldoende</a:t>
          </a:r>
          <a:br>
            <a:rPr lang="nl-BE" sz="1100" kern="1200">
              <a:latin typeface="Arial" panose="020B0604020202020204" pitchFamily="34" charset="0"/>
              <a:cs typeface="Arial" panose="020B0604020202020204" pitchFamily="34" charset="0"/>
            </a:rPr>
          </a:br>
          <a:r>
            <a:rPr lang="nl-BE" sz="1100" kern="1200">
              <a:highlight>
                <a:srgbClr val="00FF00"/>
              </a:highlight>
              <a:latin typeface="Arial" panose="020B0604020202020204" pitchFamily="34" charset="0"/>
              <a:cs typeface="Arial" panose="020B0604020202020204" pitchFamily="34" charset="0"/>
            </a:rPr>
            <a:t>ruim voldoende</a:t>
          </a:r>
          <a:r>
            <a:rPr lang="nl-BE" sz="1100" kern="1200">
              <a:latin typeface="Arial" panose="020B0604020202020204" pitchFamily="34" charset="0"/>
              <a:cs typeface="Arial" panose="020B0604020202020204" pitchFamily="34" charset="0"/>
            </a:rPr>
            <a:t>. </a:t>
          </a:r>
        </a:p>
        <a:p>
          <a:pPr marL="0" lvl="0" indent="0" algn="l" defTabSz="488950">
            <a:lnSpc>
              <a:spcPct val="90000"/>
            </a:lnSpc>
            <a:spcBef>
              <a:spcPct val="0"/>
            </a:spcBef>
            <a:spcAft>
              <a:spcPct val="35000"/>
            </a:spcAft>
            <a:buFont typeface="Arial" panose="020B0604020202020204" pitchFamily="34" charset="0"/>
            <a:buNone/>
          </a:pPr>
          <a:endParaRPr lang="nl-BE" sz="1100" kern="1200">
            <a:latin typeface="Arial" panose="020B0604020202020204" pitchFamily="34" charset="0"/>
            <a:cs typeface="Arial" panose="020B0604020202020204" pitchFamily="34" charset="0"/>
          </a:endParaRPr>
        </a:p>
        <a:p>
          <a:pPr marL="0" lvl="0" indent="0" algn="l" defTabSz="488950">
            <a:lnSpc>
              <a:spcPct val="90000"/>
            </a:lnSpc>
            <a:spcBef>
              <a:spcPct val="0"/>
            </a:spcBef>
            <a:spcAft>
              <a:spcPct val="35000"/>
            </a:spcAft>
            <a:buFont typeface="Arial" panose="020B0604020202020204" pitchFamily="34" charset="0"/>
            <a:buNone/>
          </a:pPr>
          <a:r>
            <a:rPr lang="nl-BE" sz="1100" kern="1200">
              <a:latin typeface="Arial" panose="020B0604020202020204" pitchFamily="34" charset="0"/>
              <a:cs typeface="Arial" panose="020B0604020202020204" pitchFamily="34" charset="0"/>
            </a:rPr>
            <a:t>Het schoolbestuur ziet de verschillen in een oogopslag duidelijk.</a:t>
          </a:r>
        </a:p>
      </dsp:txBody>
      <dsp:txXfrm>
        <a:off x="1385196" y="732699"/>
        <a:ext cx="1989474" cy="1812182"/>
      </dsp:txXfrm>
    </dsp:sp>
    <dsp:sp modelId="{784BC989-6BB0-4BC8-B625-3F90E1D534F1}">
      <dsp:nvSpPr>
        <dsp:cNvPr id="0" name=""/>
        <dsp:cNvSpPr/>
      </dsp:nvSpPr>
      <dsp:spPr>
        <a:xfrm>
          <a:off x="3374670" y="320839"/>
          <a:ext cx="4469857" cy="940724"/>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254000" bIns="149340" numCol="1" spcCol="1270" anchor="ctr" anchorCtr="0">
          <a:noAutofit/>
        </a:bodyPr>
        <a:lstStyle/>
        <a:p>
          <a:pPr marL="0" lvl="0" indent="0" algn="l" defTabSz="800100">
            <a:lnSpc>
              <a:spcPct val="90000"/>
            </a:lnSpc>
            <a:spcBef>
              <a:spcPct val="0"/>
            </a:spcBef>
            <a:spcAft>
              <a:spcPct val="35000"/>
            </a:spcAft>
            <a:buNone/>
          </a:pPr>
          <a:r>
            <a:rPr lang="nl-BE" sz="1800" kern="1200"/>
            <a:t>Scores nuanceren</a:t>
          </a:r>
        </a:p>
      </dsp:txBody>
      <dsp:txXfrm>
        <a:off x="3374670" y="556020"/>
        <a:ext cx="4234676" cy="470362"/>
      </dsp:txXfrm>
    </dsp:sp>
    <dsp:sp modelId="{5043E8C4-6BE9-40CE-8E44-A0D20619E8B4}">
      <dsp:nvSpPr>
        <dsp:cNvPr id="0" name=""/>
        <dsp:cNvSpPr/>
      </dsp:nvSpPr>
      <dsp:spPr>
        <a:xfrm>
          <a:off x="3374670" y="1046274"/>
          <a:ext cx="1989474" cy="1812182"/>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Font typeface="Arial" panose="020B0604020202020204" pitchFamily="34" charset="0"/>
            <a:buNone/>
          </a:pPr>
          <a:endParaRPr lang="nl-BE" sz="1100" kern="1200">
            <a:latin typeface="Arial" panose="020B0604020202020204" pitchFamily="34" charset="0"/>
            <a:cs typeface="Arial" panose="020B0604020202020204" pitchFamily="34" charset="0"/>
          </a:endParaRPr>
        </a:p>
        <a:p>
          <a:pPr marL="0" lvl="0" indent="0" algn="l" defTabSz="488950">
            <a:lnSpc>
              <a:spcPct val="90000"/>
            </a:lnSpc>
            <a:spcBef>
              <a:spcPct val="0"/>
            </a:spcBef>
            <a:spcAft>
              <a:spcPct val="35000"/>
            </a:spcAft>
            <a:buFont typeface="Arial" panose="020B0604020202020204" pitchFamily="34" charset="0"/>
            <a:buNone/>
          </a:pPr>
          <a:r>
            <a:rPr lang="nl-BE" sz="1100" kern="1200">
              <a:latin typeface="Arial" panose="020B0604020202020204" pitchFamily="34" charset="0"/>
              <a:cs typeface="Arial" panose="020B0604020202020204" pitchFamily="34" charset="0"/>
            </a:rPr>
            <a:t>Beleidsteams kunnen hun scores toelichten/onderbouwen.</a:t>
          </a:r>
        </a:p>
        <a:p>
          <a:pPr marL="0" lvl="0" indent="0" algn="l" defTabSz="488950">
            <a:lnSpc>
              <a:spcPct val="90000"/>
            </a:lnSpc>
            <a:spcBef>
              <a:spcPct val="0"/>
            </a:spcBef>
            <a:spcAft>
              <a:spcPct val="35000"/>
            </a:spcAft>
            <a:buFont typeface="Arial" panose="020B0604020202020204" pitchFamily="34" charset="0"/>
            <a:buNone/>
          </a:pPr>
          <a:endParaRPr lang="nl-BE" sz="1100" kern="1200">
            <a:latin typeface="Arial" panose="020B0604020202020204" pitchFamily="34" charset="0"/>
            <a:cs typeface="Arial" panose="020B0604020202020204" pitchFamily="34" charset="0"/>
          </a:endParaRPr>
        </a:p>
        <a:p>
          <a:pPr marL="0" lvl="0" indent="0" algn="l" defTabSz="488950">
            <a:lnSpc>
              <a:spcPct val="90000"/>
            </a:lnSpc>
            <a:spcBef>
              <a:spcPct val="0"/>
            </a:spcBef>
            <a:spcAft>
              <a:spcPct val="35000"/>
            </a:spcAft>
            <a:buFont typeface="Arial" panose="020B0604020202020204" pitchFamily="34" charset="0"/>
            <a:buNone/>
          </a:pPr>
          <a:endParaRPr lang="nl-BE" sz="1100" kern="1200">
            <a:latin typeface="Arial" panose="020B0604020202020204" pitchFamily="34" charset="0"/>
            <a:cs typeface="Arial" panose="020B0604020202020204" pitchFamily="34" charset="0"/>
          </a:endParaRPr>
        </a:p>
        <a:p>
          <a:pPr marL="0" lvl="0" indent="0" algn="l" defTabSz="488950">
            <a:lnSpc>
              <a:spcPct val="90000"/>
            </a:lnSpc>
            <a:spcBef>
              <a:spcPct val="0"/>
            </a:spcBef>
            <a:spcAft>
              <a:spcPct val="35000"/>
            </a:spcAft>
            <a:buFont typeface="Arial" panose="020B0604020202020204" pitchFamily="34" charset="0"/>
            <a:buNone/>
          </a:pPr>
          <a:endParaRPr lang="nl-BE" sz="1100" kern="1200">
            <a:latin typeface="Arial" panose="020B0604020202020204" pitchFamily="34" charset="0"/>
            <a:cs typeface="Arial" panose="020B0604020202020204" pitchFamily="34" charset="0"/>
          </a:endParaRPr>
        </a:p>
        <a:p>
          <a:pPr marL="0" lvl="0" indent="0" algn="l" defTabSz="488950">
            <a:lnSpc>
              <a:spcPct val="90000"/>
            </a:lnSpc>
            <a:spcBef>
              <a:spcPct val="0"/>
            </a:spcBef>
            <a:spcAft>
              <a:spcPct val="35000"/>
            </a:spcAft>
            <a:buFont typeface="Arial" panose="020B0604020202020204" pitchFamily="34" charset="0"/>
            <a:buNone/>
          </a:pPr>
          <a:r>
            <a:rPr lang="nl-BE" sz="1100" kern="1200">
              <a:latin typeface="Arial" panose="020B0604020202020204" pitchFamily="34" charset="0"/>
              <a:cs typeface="Arial" panose="020B0604020202020204" pitchFamily="34" charset="0"/>
            </a:rPr>
            <a:t>Het schoolbestuur krijgt zo ook de nodige nuance bij de scores mee.</a:t>
          </a:r>
        </a:p>
      </dsp:txBody>
      <dsp:txXfrm>
        <a:off x="3374670" y="1046274"/>
        <a:ext cx="1989474" cy="1812182"/>
      </dsp:txXfrm>
    </dsp:sp>
    <dsp:sp modelId="{0B0F3E6D-E846-419B-8966-AAF70B8981B1}">
      <dsp:nvSpPr>
        <dsp:cNvPr id="0" name=""/>
        <dsp:cNvSpPr/>
      </dsp:nvSpPr>
      <dsp:spPr>
        <a:xfrm>
          <a:off x="5364144" y="634414"/>
          <a:ext cx="2480383" cy="940724"/>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254000" bIns="149340" numCol="1" spcCol="1270" anchor="ctr" anchorCtr="0">
          <a:noAutofit/>
        </a:bodyPr>
        <a:lstStyle/>
        <a:p>
          <a:pPr marL="0" lvl="0" indent="0" algn="l" defTabSz="800100">
            <a:lnSpc>
              <a:spcPct val="90000"/>
            </a:lnSpc>
            <a:spcBef>
              <a:spcPct val="0"/>
            </a:spcBef>
            <a:spcAft>
              <a:spcPct val="35000"/>
            </a:spcAft>
            <a:buNone/>
          </a:pPr>
          <a:r>
            <a:rPr lang="nl-BE" sz="1800" kern="1200"/>
            <a:t>Globaal advies</a:t>
          </a:r>
        </a:p>
      </dsp:txBody>
      <dsp:txXfrm>
        <a:off x="5364144" y="869595"/>
        <a:ext cx="2245202" cy="470362"/>
      </dsp:txXfrm>
    </dsp:sp>
    <dsp:sp modelId="{DC86DD55-1C7E-48D7-85B7-94FB2497804D}">
      <dsp:nvSpPr>
        <dsp:cNvPr id="0" name=""/>
        <dsp:cNvSpPr/>
      </dsp:nvSpPr>
      <dsp:spPr>
        <a:xfrm>
          <a:off x="5364144" y="1359849"/>
          <a:ext cx="1989474" cy="1785660"/>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nl-NL" sz="1100" kern="1200">
              <a:latin typeface="Arial" panose="020B0604020202020204" pitchFamily="34" charset="0"/>
              <a:cs typeface="Arial" panose="020B0604020202020204" pitchFamily="34" charset="0"/>
            </a:rPr>
            <a:t>Beleidsteams adviseren hun schoolbestuur over de keuze voor de leerplannen van de tweede en derde graad. </a:t>
          </a:r>
        </a:p>
        <a:p>
          <a:pPr marL="0" lvl="0" indent="0" algn="l" defTabSz="488950">
            <a:lnSpc>
              <a:spcPct val="90000"/>
            </a:lnSpc>
            <a:spcBef>
              <a:spcPct val="0"/>
            </a:spcBef>
            <a:spcAft>
              <a:spcPct val="35000"/>
            </a:spcAft>
            <a:buNone/>
          </a:pPr>
          <a:r>
            <a:rPr lang="nl-NL" sz="1100" kern="1200">
              <a:latin typeface="Arial" panose="020B0604020202020204" pitchFamily="34" charset="0"/>
              <a:cs typeface="Arial" panose="020B0604020202020204" pitchFamily="34" charset="0"/>
            </a:rPr>
            <a:t>Dat kan een keuze zijn voor de volledige school/per structuuronderdeel/…</a:t>
          </a:r>
        </a:p>
        <a:p>
          <a:pPr marL="0" lvl="0" indent="0" algn="l" defTabSz="488950">
            <a:lnSpc>
              <a:spcPct val="90000"/>
            </a:lnSpc>
            <a:spcBef>
              <a:spcPct val="0"/>
            </a:spcBef>
            <a:spcAft>
              <a:spcPct val="35000"/>
            </a:spcAft>
            <a:buNone/>
          </a:pPr>
          <a:endParaRPr lang="nl-NL" sz="1100" kern="1200">
            <a:latin typeface="Arial" panose="020B0604020202020204" pitchFamily="34" charset="0"/>
            <a:cs typeface="Arial" panose="020B0604020202020204" pitchFamily="34" charset="0"/>
          </a:endParaRPr>
        </a:p>
        <a:p>
          <a:pPr marL="0" lvl="0" indent="0" algn="l" defTabSz="488950">
            <a:lnSpc>
              <a:spcPct val="90000"/>
            </a:lnSpc>
            <a:spcBef>
              <a:spcPct val="0"/>
            </a:spcBef>
            <a:spcAft>
              <a:spcPct val="35000"/>
            </a:spcAft>
            <a:buNone/>
          </a:pPr>
          <a:r>
            <a:rPr lang="nl-NL" sz="1100" kern="1200">
              <a:latin typeface="Arial" panose="020B0604020202020204" pitchFamily="34" charset="0"/>
              <a:cs typeface="Arial" panose="020B0604020202020204" pitchFamily="34" charset="0"/>
            </a:rPr>
            <a:t>Het schoolbestuur kan rekening houden met de afwegingen van de school.</a:t>
          </a:r>
        </a:p>
      </dsp:txBody>
      <dsp:txXfrm>
        <a:off x="5364144" y="1359849"/>
        <a:ext cx="1989474" cy="1785660"/>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Den Block</dc:creator>
  <cp:keywords/>
  <dc:description/>
  <cp:lastModifiedBy>Eline Kempeneers</cp:lastModifiedBy>
  <cp:revision>2</cp:revision>
  <dcterms:created xsi:type="dcterms:W3CDTF">2021-03-09T11:20:00Z</dcterms:created>
  <dcterms:modified xsi:type="dcterms:W3CDTF">2021-03-09T11:20:00Z</dcterms:modified>
</cp:coreProperties>
</file>